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562" w:rsidRPr="003662BC" w:rsidRDefault="00FB3044" w:rsidP="00C94562">
      <w:pPr>
        <w:spacing w:after="120"/>
        <w:ind w:left="5664" w:firstLine="708"/>
        <w:jc w:val="both"/>
        <w:rPr>
          <w:rFonts w:ascii="Tahoma" w:hAnsi="Tahoma" w:cs="Tahoma"/>
          <w:sz w:val="24"/>
          <w:szCs w:val="24"/>
        </w:rPr>
      </w:pPr>
      <w:r w:rsidRPr="009A0133">
        <w:rPr>
          <w:rFonts w:ascii="Tahoma" w:hAnsi="Tahoma" w:cs="Tahoma"/>
          <w:sz w:val="24"/>
          <w:szCs w:val="24"/>
        </w:rPr>
        <w:t>Elbląg 2013-0</w:t>
      </w:r>
      <w:r w:rsidR="00184C8C" w:rsidRPr="009A0133">
        <w:rPr>
          <w:rFonts w:ascii="Tahoma" w:hAnsi="Tahoma" w:cs="Tahoma"/>
          <w:sz w:val="24"/>
          <w:szCs w:val="24"/>
        </w:rPr>
        <w:t>4-0</w:t>
      </w:r>
      <w:r w:rsidR="00C476DC" w:rsidRPr="009A0133">
        <w:rPr>
          <w:rFonts w:ascii="Tahoma" w:hAnsi="Tahoma" w:cs="Tahoma"/>
          <w:sz w:val="24"/>
          <w:szCs w:val="24"/>
        </w:rPr>
        <w:t>4</w:t>
      </w:r>
    </w:p>
    <w:p w:rsidR="00C94562" w:rsidRPr="003662BC" w:rsidRDefault="00C94562" w:rsidP="00C94562">
      <w:pPr>
        <w:spacing w:after="120"/>
        <w:jc w:val="both"/>
        <w:rPr>
          <w:rFonts w:ascii="Tahoma" w:hAnsi="Tahoma" w:cs="Tahoma"/>
          <w:sz w:val="24"/>
          <w:szCs w:val="24"/>
        </w:rPr>
      </w:pPr>
    </w:p>
    <w:p w:rsidR="00C94562" w:rsidRDefault="00923CF8" w:rsidP="00C94562">
      <w:pPr>
        <w:spacing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DRID-FUR.042.50</w:t>
      </w:r>
      <w:r w:rsidR="00750EB3">
        <w:rPr>
          <w:rFonts w:ascii="Tahoma" w:hAnsi="Tahoma" w:cs="Tahoma"/>
          <w:sz w:val="18"/>
          <w:szCs w:val="18"/>
        </w:rPr>
        <w:t>.2013</w:t>
      </w:r>
      <w:r w:rsidR="00C94562" w:rsidRPr="00385BEA">
        <w:rPr>
          <w:rFonts w:ascii="Tahoma" w:hAnsi="Tahoma" w:cs="Tahoma"/>
          <w:sz w:val="18"/>
          <w:szCs w:val="18"/>
        </w:rPr>
        <w:t>.</w:t>
      </w:r>
      <w:r w:rsidR="00750EB3">
        <w:rPr>
          <w:rFonts w:ascii="Tahoma" w:hAnsi="Tahoma" w:cs="Tahoma"/>
          <w:sz w:val="18"/>
          <w:szCs w:val="18"/>
        </w:rPr>
        <w:t>MO</w:t>
      </w:r>
    </w:p>
    <w:p w:rsidR="00750EB3" w:rsidRPr="003662BC" w:rsidRDefault="00750EB3" w:rsidP="00C94562">
      <w:pPr>
        <w:spacing w:after="120"/>
        <w:jc w:val="both"/>
        <w:rPr>
          <w:rFonts w:ascii="Tahoma" w:hAnsi="Tahoma" w:cs="Tahoma"/>
          <w:b/>
          <w:color w:val="FF0000"/>
          <w:spacing w:val="60"/>
          <w:sz w:val="24"/>
          <w:szCs w:val="24"/>
        </w:rPr>
      </w:pPr>
    </w:p>
    <w:p w:rsidR="00C94562" w:rsidRPr="003662BC" w:rsidRDefault="00C94562" w:rsidP="00C94562">
      <w:pPr>
        <w:pStyle w:val="Default"/>
        <w:spacing w:line="276" w:lineRule="auto"/>
        <w:jc w:val="center"/>
        <w:rPr>
          <w:b/>
          <w:bCs/>
        </w:rPr>
      </w:pPr>
      <w:r w:rsidRPr="003662BC">
        <w:rPr>
          <w:b/>
          <w:bCs/>
        </w:rPr>
        <w:t xml:space="preserve">Ogłoszenie o zamówieniu publicznym </w:t>
      </w:r>
      <w:r w:rsidRPr="003662BC">
        <w:rPr>
          <w:b/>
          <w:bCs/>
        </w:rPr>
        <w:br/>
      </w:r>
      <w:r w:rsidR="00F22247">
        <w:rPr>
          <w:b/>
          <w:bCs/>
        </w:rPr>
        <w:t>do kwoty</w:t>
      </w:r>
      <w:r w:rsidRPr="003662BC">
        <w:rPr>
          <w:b/>
          <w:bCs/>
        </w:rPr>
        <w:t xml:space="preserve"> 14.000 EUR</w:t>
      </w:r>
    </w:p>
    <w:p w:rsidR="00C94562" w:rsidRPr="003662BC" w:rsidRDefault="00C94562" w:rsidP="00C94562">
      <w:pPr>
        <w:pStyle w:val="Default"/>
        <w:spacing w:line="276" w:lineRule="auto"/>
        <w:jc w:val="both"/>
      </w:pPr>
    </w:p>
    <w:p w:rsidR="00C94562" w:rsidRPr="003662BC" w:rsidRDefault="00C94562" w:rsidP="00C94562">
      <w:pPr>
        <w:pStyle w:val="Default"/>
        <w:spacing w:line="276" w:lineRule="auto"/>
        <w:jc w:val="both"/>
      </w:pPr>
      <w:r w:rsidRPr="003662BC">
        <w:t xml:space="preserve">Według Zarządzenia nr 415/2012 Prezydenta Miasta Elbląg z dnia 31 sierpnia 2012r. </w:t>
      </w:r>
      <w:r w:rsidRPr="003662BC">
        <w:br/>
        <w:t xml:space="preserve">w sprawie wprowadzenia regulaminu udzielania zamówień publicznych, których wartość nie przekracza wyrażonej w złotych  równowartości 14.000 EUR w Urzędzie Miejskim w Elblągu (z </w:t>
      </w:r>
      <w:proofErr w:type="spellStart"/>
      <w:r w:rsidRPr="003662BC">
        <w:t>późn</w:t>
      </w:r>
      <w:proofErr w:type="spellEnd"/>
      <w:r w:rsidRPr="003662BC">
        <w:t xml:space="preserve">. </w:t>
      </w:r>
      <w:proofErr w:type="spellStart"/>
      <w:r w:rsidRPr="003662BC">
        <w:t>zm</w:t>
      </w:r>
      <w:proofErr w:type="spellEnd"/>
      <w:r w:rsidRPr="003662BC">
        <w:t xml:space="preserve">). </w:t>
      </w:r>
    </w:p>
    <w:p w:rsidR="00C94562" w:rsidRPr="003662BC" w:rsidRDefault="00C94562" w:rsidP="00C94562">
      <w:pPr>
        <w:spacing w:after="120"/>
        <w:jc w:val="both"/>
        <w:rPr>
          <w:rFonts w:ascii="Tahoma" w:hAnsi="Tahoma" w:cs="Tahoma"/>
          <w:b/>
          <w:spacing w:val="60"/>
          <w:sz w:val="24"/>
          <w:szCs w:val="24"/>
        </w:rPr>
      </w:pPr>
    </w:p>
    <w:p w:rsidR="00C94562" w:rsidRPr="003662BC" w:rsidRDefault="00C94562" w:rsidP="00C94562">
      <w:pPr>
        <w:pStyle w:val="Default"/>
        <w:numPr>
          <w:ilvl w:val="0"/>
          <w:numId w:val="3"/>
        </w:numPr>
        <w:spacing w:after="240" w:line="276" w:lineRule="auto"/>
        <w:ind w:left="426"/>
        <w:jc w:val="both"/>
      </w:pPr>
      <w:r w:rsidRPr="003662BC">
        <w:rPr>
          <w:b/>
          <w:bCs/>
        </w:rPr>
        <w:t>ZAMAWIAJĄCY</w:t>
      </w:r>
    </w:p>
    <w:p w:rsidR="00C94562" w:rsidRPr="003662BC" w:rsidRDefault="00C94562" w:rsidP="00C94562">
      <w:pPr>
        <w:pStyle w:val="Default"/>
        <w:spacing w:line="276" w:lineRule="auto"/>
        <w:jc w:val="both"/>
      </w:pPr>
      <w:r w:rsidRPr="003662BC">
        <w:t xml:space="preserve"> Gmina Miasto Elbląg, ul. Łączności 1, 82-300 Elbląg, NIP 578-305-14-46  </w:t>
      </w:r>
    </w:p>
    <w:p w:rsidR="00C94562" w:rsidRPr="003662BC" w:rsidRDefault="00C94562" w:rsidP="00C94562">
      <w:pPr>
        <w:pStyle w:val="Default"/>
        <w:spacing w:line="276" w:lineRule="auto"/>
        <w:jc w:val="both"/>
      </w:pPr>
    </w:p>
    <w:p w:rsidR="00C94562" w:rsidRPr="003662BC" w:rsidRDefault="00C94562" w:rsidP="00C94562">
      <w:pPr>
        <w:pStyle w:val="Default"/>
        <w:numPr>
          <w:ilvl w:val="0"/>
          <w:numId w:val="3"/>
        </w:numPr>
        <w:spacing w:after="240" w:line="276" w:lineRule="auto"/>
        <w:ind w:left="426"/>
        <w:jc w:val="both"/>
      </w:pPr>
      <w:r w:rsidRPr="003662BC">
        <w:rPr>
          <w:b/>
          <w:bCs/>
        </w:rPr>
        <w:t>OPIS PRZEDMIOTU ZAMÓWIENIA:</w:t>
      </w:r>
    </w:p>
    <w:p w:rsidR="00C94562" w:rsidRPr="003662BC" w:rsidRDefault="00C94562" w:rsidP="00C94562">
      <w:pPr>
        <w:numPr>
          <w:ilvl w:val="0"/>
          <w:numId w:val="4"/>
        </w:numPr>
        <w:ind w:left="426"/>
        <w:jc w:val="both"/>
        <w:rPr>
          <w:rFonts w:ascii="Tahoma" w:hAnsi="Tahoma" w:cs="Tahoma"/>
          <w:bCs/>
          <w:sz w:val="24"/>
          <w:szCs w:val="24"/>
          <w:lang w:val="en-US"/>
        </w:rPr>
      </w:pPr>
      <w:r w:rsidRPr="003662BC">
        <w:rPr>
          <w:rFonts w:ascii="Tahoma" w:hAnsi="Tahoma" w:cs="Tahoma"/>
          <w:sz w:val="24"/>
          <w:szCs w:val="24"/>
        </w:rPr>
        <w:t xml:space="preserve">Przedmiotem zamówienia jest </w:t>
      </w:r>
      <w:r w:rsidRPr="003662BC">
        <w:rPr>
          <w:rFonts w:ascii="Tahoma" w:hAnsi="Tahoma" w:cs="Tahoma"/>
          <w:bCs/>
          <w:sz w:val="24"/>
          <w:szCs w:val="24"/>
        </w:rPr>
        <w:t>z</w:t>
      </w:r>
      <w:r w:rsidRPr="003662BC">
        <w:rPr>
          <w:rFonts w:ascii="Tahoma" w:hAnsi="Tahoma" w:cs="Tahoma"/>
          <w:sz w:val="24"/>
          <w:szCs w:val="24"/>
        </w:rPr>
        <w:t xml:space="preserve">akup: 3 x szt. laptopów z oprogramowaniem </w:t>
      </w:r>
      <w:r w:rsidRPr="003662BC">
        <w:rPr>
          <w:rFonts w:ascii="Tahoma" w:hAnsi="Tahoma" w:cs="Tahoma"/>
          <w:sz w:val="24"/>
          <w:szCs w:val="24"/>
        </w:rPr>
        <w:br/>
        <w:t xml:space="preserve">i wyposażeniem, 1 x szt. skanera, 1 x szt. drukarki laserowej, 9 x szt.  tonerów </w:t>
      </w:r>
      <w:r w:rsidRPr="003662BC">
        <w:rPr>
          <w:rFonts w:ascii="Tahoma" w:hAnsi="Tahoma" w:cs="Tahoma"/>
          <w:sz w:val="24"/>
          <w:szCs w:val="24"/>
        </w:rPr>
        <w:br/>
        <w:t xml:space="preserve">i bębnów (jeśli występują), 6 x szt. papieru ksero, w ramach realizacji projekt </w:t>
      </w:r>
      <w:r w:rsidRPr="003662BC">
        <w:rPr>
          <w:rFonts w:ascii="Tahoma" w:hAnsi="Tahoma" w:cs="Tahoma"/>
          <w:bCs/>
          <w:sz w:val="24"/>
          <w:szCs w:val="24"/>
        </w:rPr>
        <w:t>pn.</w:t>
      </w:r>
      <w:r w:rsidRPr="003662BC">
        <w:rPr>
          <w:rFonts w:ascii="Tahoma" w:hAnsi="Tahoma" w:cs="Tahoma"/>
          <w:sz w:val="24"/>
          <w:szCs w:val="24"/>
        </w:rPr>
        <w:t xml:space="preserve"> </w:t>
      </w:r>
      <w:r w:rsidRPr="003662BC">
        <w:rPr>
          <w:rFonts w:ascii="Tahoma" w:hAnsi="Tahoma" w:cs="Tahoma"/>
          <w:i/>
          <w:sz w:val="24"/>
          <w:szCs w:val="24"/>
        </w:rPr>
        <w:t>(pl.)</w:t>
      </w:r>
      <w:r w:rsidRPr="003662BC">
        <w:rPr>
          <w:rFonts w:ascii="Tahoma" w:hAnsi="Tahoma" w:cs="Tahoma"/>
          <w:b/>
          <w:sz w:val="24"/>
          <w:szCs w:val="24"/>
        </w:rPr>
        <w:t xml:space="preserve"> „Wspólne korzyści rozwoju potencjału Zalewu Wiślanego”</w:t>
      </w:r>
      <w:r w:rsidRPr="003662BC">
        <w:rPr>
          <w:rFonts w:ascii="Tahoma" w:hAnsi="Tahoma" w:cs="Tahoma"/>
          <w:sz w:val="24"/>
          <w:szCs w:val="24"/>
        </w:rPr>
        <w:t xml:space="preserve">  </w:t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br/>
        <w:t>realizowanego w ramach Programu Współpracy Transgranicznej Litwa-Polska-Rosja 2007-2013 współfinansowanego ze środków Europejskiego Instrumentu Sąsiedztwa i Partnerstwa.</w:t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br/>
      </w:r>
      <w:r w:rsidRPr="003662BC">
        <w:rPr>
          <w:rFonts w:ascii="Tahoma" w:hAnsi="Tahoma" w:cs="Tahoma"/>
          <w:sz w:val="24"/>
          <w:szCs w:val="24"/>
          <w:lang w:val="en-US"/>
        </w:rPr>
        <w:t>/</w:t>
      </w:r>
      <w:r w:rsidRPr="003662BC">
        <w:rPr>
          <w:rFonts w:ascii="Tahoma" w:hAnsi="Tahoma" w:cs="Tahoma"/>
          <w:sz w:val="24"/>
          <w:szCs w:val="24"/>
          <w:lang w:val="en-US"/>
        </w:rPr>
        <w:br/>
      </w:r>
      <w:r w:rsidRPr="003662BC">
        <w:rPr>
          <w:rFonts w:ascii="Tahoma" w:hAnsi="Tahoma" w:cs="Tahoma"/>
          <w:i/>
          <w:sz w:val="24"/>
          <w:szCs w:val="24"/>
          <w:lang w:val="en-US"/>
        </w:rPr>
        <w:t>(</w:t>
      </w:r>
      <w:proofErr w:type="spellStart"/>
      <w:r w:rsidRPr="003662BC">
        <w:rPr>
          <w:rFonts w:ascii="Tahoma" w:hAnsi="Tahoma" w:cs="Tahoma"/>
          <w:i/>
          <w:sz w:val="24"/>
          <w:szCs w:val="24"/>
          <w:lang w:val="en-US"/>
        </w:rPr>
        <w:t>ang.</w:t>
      </w:r>
      <w:proofErr w:type="spellEnd"/>
      <w:r w:rsidRPr="003662BC">
        <w:rPr>
          <w:rFonts w:ascii="Tahoma" w:hAnsi="Tahoma" w:cs="Tahoma"/>
          <w:i/>
          <w:sz w:val="24"/>
          <w:szCs w:val="24"/>
          <w:lang w:val="en-US"/>
        </w:rPr>
        <w:t>)</w:t>
      </w:r>
      <w:r w:rsidRPr="003662BC">
        <w:rPr>
          <w:rFonts w:ascii="Tahoma" w:hAnsi="Tahoma" w:cs="Tahoma"/>
          <w:sz w:val="24"/>
          <w:szCs w:val="24"/>
          <w:lang w:val="en-US"/>
        </w:rPr>
        <w:t xml:space="preserve"> </w:t>
      </w:r>
      <w:r w:rsidRPr="003662BC">
        <w:rPr>
          <w:rFonts w:ascii="Tahoma" w:hAnsi="Tahoma" w:cs="Tahoma"/>
          <w:b/>
          <w:sz w:val="24"/>
          <w:szCs w:val="24"/>
          <w:lang w:val="en-US"/>
        </w:rPr>
        <w:t xml:space="preserve">„Opportunities and Benefits of Joint Use of the Vistula Lagoon” </w:t>
      </w:r>
      <w:r w:rsidRPr="003662BC">
        <w:rPr>
          <w:rFonts w:ascii="Tahoma" w:hAnsi="Tahoma" w:cs="Tahoma"/>
          <w:sz w:val="24"/>
          <w:szCs w:val="24"/>
          <w:lang w:val="en-US"/>
        </w:rPr>
        <w:t xml:space="preserve">Lithuania-Poland-Russia Cross-Border Co-operation </w:t>
      </w:r>
      <w:proofErr w:type="spellStart"/>
      <w:r w:rsidRPr="003662BC">
        <w:rPr>
          <w:rFonts w:ascii="Tahoma" w:hAnsi="Tahoma" w:cs="Tahoma"/>
          <w:sz w:val="24"/>
          <w:szCs w:val="24"/>
          <w:lang w:val="en-US"/>
        </w:rPr>
        <w:t>Programme</w:t>
      </w:r>
      <w:proofErr w:type="spellEnd"/>
      <w:r w:rsidRPr="003662BC">
        <w:rPr>
          <w:rFonts w:ascii="Tahoma" w:hAnsi="Tahoma" w:cs="Tahoma"/>
          <w:sz w:val="24"/>
          <w:szCs w:val="24"/>
          <w:lang w:val="en-US"/>
        </w:rPr>
        <w:t xml:space="preserve"> 2007-2013 is co-financed with funds from the European </w:t>
      </w:r>
      <w:proofErr w:type="spellStart"/>
      <w:r w:rsidRPr="003662BC">
        <w:rPr>
          <w:rFonts w:ascii="Tahoma" w:hAnsi="Tahoma" w:cs="Tahoma"/>
          <w:sz w:val="24"/>
          <w:szCs w:val="24"/>
          <w:lang w:val="en-US"/>
        </w:rPr>
        <w:t>Neighbourhood</w:t>
      </w:r>
      <w:proofErr w:type="spellEnd"/>
      <w:r w:rsidRPr="003662BC">
        <w:rPr>
          <w:rFonts w:ascii="Tahoma" w:hAnsi="Tahoma" w:cs="Tahoma"/>
          <w:sz w:val="24"/>
          <w:szCs w:val="24"/>
          <w:lang w:val="en-US"/>
        </w:rPr>
        <w:t xml:space="preserve"> and Partnership Instrument.</w:t>
      </w:r>
    </w:p>
    <w:p w:rsidR="00C94562" w:rsidRPr="003662BC" w:rsidRDefault="00C94562" w:rsidP="00C94562">
      <w:pPr>
        <w:pStyle w:val="Default"/>
        <w:spacing w:line="276" w:lineRule="auto"/>
        <w:ind w:left="426"/>
        <w:jc w:val="both"/>
        <w:rPr>
          <w:b/>
          <w:bCs/>
        </w:rPr>
      </w:pPr>
      <w:r w:rsidRPr="003662BC">
        <w:rPr>
          <w:b/>
          <w:bCs/>
        </w:rPr>
        <w:t xml:space="preserve">Wspólny Słownik Zamówień (CPV): </w:t>
      </w:r>
    </w:p>
    <w:p w:rsidR="00C94562" w:rsidRPr="003662BC" w:rsidRDefault="00C94562" w:rsidP="00C94562">
      <w:pPr>
        <w:pStyle w:val="Default"/>
        <w:spacing w:line="276" w:lineRule="auto"/>
        <w:ind w:left="426"/>
        <w:jc w:val="both"/>
        <w:rPr>
          <w:bCs/>
        </w:rPr>
      </w:pPr>
    </w:p>
    <w:p w:rsidR="00C94562" w:rsidRPr="003662BC" w:rsidRDefault="00C94562" w:rsidP="00D92D42">
      <w:pPr>
        <w:spacing w:after="0"/>
        <w:ind w:firstLine="426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30213100-6 </w:t>
      </w:r>
      <w:r w:rsidRPr="003662BC">
        <w:rPr>
          <w:rFonts w:ascii="Tahoma" w:hAnsi="Tahoma" w:cs="Tahoma"/>
          <w:sz w:val="24"/>
          <w:szCs w:val="24"/>
        </w:rPr>
        <w:tab/>
        <w:t>Komputery przenośne.</w:t>
      </w:r>
    </w:p>
    <w:p w:rsidR="00C94562" w:rsidRPr="003662BC" w:rsidRDefault="00C94562" w:rsidP="00D92D42">
      <w:pPr>
        <w:spacing w:after="0"/>
        <w:ind w:firstLine="426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48000000-8 </w:t>
      </w:r>
      <w:r w:rsidRPr="003662BC">
        <w:rPr>
          <w:rFonts w:ascii="Tahoma" w:hAnsi="Tahoma" w:cs="Tahoma"/>
          <w:sz w:val="24"/>
          <w:szCs w:val="24"/>
        </w:rPr>
        <w:tab/>
        <w:t>Pakiety oprogramowania i systemy informatyczne.</w:t>
      </w:r>
    </w:p>
    <w:p w:rsidR="00C94562" w:rsidRPr="003662BC" w:rsidRDefault="00C94562" w:rsidP="00D92D42">
      <w:pPr>
        <w:spacing w:after="0"/>
        <w:ind w:firstLine="426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30216110-0 </w:t>
      </w:r>
      <w:r w:rsidRPr="003662BC">
        <w:rPr>
          <w:rFonts w:ascii="Tahoma" w:hAnsi="Tahoma" w:cs="Tahoma"/>
          <w:sz w:val="24"/>
          <w:szCs w:val="24"/>
        </w:rPr>
        <w:tab/>
        <w:t>Skanery komputerowe.</w:t>
      </w:r>
    </w:p>
    <w:p w:rsidR="00C94562" w:rsidRPr="003662BC" w:rsidRDefault="00C94562" w:rsidP="00D92D42">
      <w:pPr>
        <w:spacing w:after="0"/>
        <w:ind w:firstLine="426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30232110-8 </w:t>
      </w:r>
      <w:r w:rsidRPr="003662BC">
        <w:rPr>
          <w:rFonts w:ascii="Tahoma" w:hAnsi="Tahoma" w:cs="Tahoma"/>
          <w:sz w:val="24"/>
          <w:szCs w:val="24"/>
        </w:rPr>
        <w:tab/>
        <w:t>Drukarki laserowe.</w:t>
      </w:r>
    </w:p>
    <w:p w:rsidR="00C94562" w:rsidRPr="003662BC" w:rsidRDefault="00C94562" w:rsidP="00D92D42">
      <w:pPr>
        <w:spacing w:after="0"/>
        <w:ind w:firstLine="426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30125110-5 </w:t>
      </w:r>
      <w:r w:rsidRPr="003662BC">
        <w:rPr>
          <w:rFonts w:ascii="Tahoma" w:hAnsi="Tahoma" w:cs="Tahoma"/>
          <w:sz w:val="24"/>
          <w:szCs w:val="24"/>
        </w:rPr>
        <w:tab/>
        <w:t>Toner do drukarek laserowych/faksów.</w:t>
      </w:r>
    </w:p>
    <w:p w:rsidR="00C94562" w:rsidRPr="003662BC" w:rsidRDefault="00C94562" w:rsidP="00C94562">
      <w:pPr>
        <w:ind w:firstLine="426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30197630-1 </w:t>
      </w:r>
      <w:r w:rsidRPr="003662BC">
        <w:rPr>
          <w:rFonts w:ascii="Tahoma" w:hAnsi="Tahoma" w:cs="Tahoma"/>
          <w:sz w:val="24"/>
          <w:szCs w:val="24"/>
        </w:rPr>
        <w:tab/>
        <w:t>Papier do drukowania.</w:t>
      </w:r>
    </w:p>
    <w:p w:rsidR="00C94562" w:rsidRPr="003662BC" w:rsidRDefault="00C94562" w:rsidP="00C94562">
      <w:pPr>
        <w:pStyle w:val="Default"/>
        <w:numPr>
          <w:ilvl w:val="0"/>
          <w:numId w:val="4"/>
        </w:numPr>
        <w:spacing w:line="276" w:lineRule="auto"/>
        <w:ind w:left="426"/>
        <w:jc w:val="both"/>
        <w:rPr>
          <w:bCs/>
        </w:rPr>
      </w:pPr>
      <w:r w:rsidRPr="003662BC">
        <w:rPr>
          <w:bCs/>
        </w:rPr>
        <w:lastRenderedPageBreak/>
        <w:t>Szczegółowy opis przedmiotu zmówienia:</w:t>
      </w:r>
    </w:p>
    <w:p w:rsidR="00C94562" w:rsidRPr="003662BC" w:rsidRDefault="00C94562" w:rsidP="00C94562">
      <w:pPr>
        <w:pStyle w:val="Default"/>
        <w:spacing w:line="276" w:lineRule="auto"/>
        <w:ind w:left="426"/>
        <w:jc w:val="both"/>
        <w:rPr>
          <w:bCs/>
        </w:rPr>
      </w:pPr>
    </w:p>
    <w:p w:rsidR="00C94562" w:rsidRPr="003662BC" w:rsidRDefault="00C94562" w:rsidP="00C94562">
      <w:pPr>
        <w:numPr>
          <w:ilvl w:val="0"/>
          <w:numId w:val="12"/>
        </w:numPr>
        <w:spacing w:after="0" w:line="240" w:lineRule="auto"/>
        <w:rPr>
          <w:rFonts w:ascii="Tahoma" w:hAnsi="Tahoma" w:cs="Tahoma"/>
          <w:b/>
          <w:sz w:val="24"/>
          <w:szCs w:val="24"/>
          <w:u w:val="single"/>
        </w:rPr>
      </w:pPr>
      <w:r w:rsidRPr="003662BC">
        <w:rPr>
          <w:rFonts w:ascii="Tahoma" w:hAnsi="Tahoma" w:cs="Tahoma"/>
          <w:b/>
          <w:sz w:val="24"/>
          <w:szCs w:val="24"/>
          <w:u w:val="single"/>
        </w:rPr>
        <w:t>Laptop z oprogramowaniem i wyposażeniem – Ilość 3 szt.</w:t>
      </w:r>
    </w:p>
    <w:p w:rsidR="00C94562" w:rsidRPr="003662BC" w:rsidRDefault="00C94562" w:rsidP="00C94562">
      <w:pPr>
        <w:pStyle w:val="Akapitzlist"/>
        <w:ind w:left="0"/>
        <w:jc w:val="both"/>
        <w:rPr>
          <w:color w:val="000000"/>
          <w:sz w:val="24"/>
          <w:szCs w:val="24"/>
        </w:rPr>
      </w:pPr>
      <w:r w:rsidRPr="003662BC">
        <w:rPr>
          <w:color w:val="000000"/>
          <w:sz w:val="24"/>
          <w:szCs w:val="24"/>
        </w:rPr>
        <w:t xml:space="preserve">Uniwersalny, multimedialny laptop, zapewniający szybką i stabilną pracę </w:t>
      </w:r>
      <w:r w:rsidR="003662BC" w:rsidRPr="003662BC">
        <w:rPr>
          <w:color w:val="000000"/>
          <w:sz w:val="24"/>
          <w:szCs w:val="24"/>
        </w:rPr>
        <w:br/>
      </w:r>
      <w:r w:rsidRPr="003662BC">
        <w:rPr>
          <w:color w:val="000000"/>
          <w:sz w:val="24"/>
          <w:szCs w:val="24"/>
        </w:rPr>
        <w:t xml:space="preserve">w aplikacjach biurowych typu MS Office 2010, przeglądaniu Internetu, a także </w:t>
      </w:r>
      <w:r w:rsidR="003662BC" w:rsidRPr="003662BC">
        <w:rPr>
          <w:color w:val="000000"/>
          <w:sz w:val="24"/>
          <w:szCs w:val="24"/>
        </w:rPr>
        <w:br/>
      </w:r>
      <w:r w:rsidRPr="003662BC">
        <w:rPr>
          <w:color w:val="000000"/>
          <w:sz w:val="24"/>
          <w:szCs w:val="24"/>
        </w:rPr>
        <w:t>w aplikacjach wykorzystujących nowoczesną grafikę 3D  (DX11), dedykowana karta graficzna.  Przekątna ekranu 15-16”, nominalna rozdzielczość ekranu 1366 x 768 pikseli, ekran błyszczący. Wysokowydajny procesor wielordzeniowy, wspierający architekturę 64 bitową, przeznaczony do komputerów przenośnych osiągający minimalną wydajność na poziomie 38</w:t>
      </w:r>
      <w:r w:rsidR="009704EA">
        <w:rPr>
          <w:color w:val="000000"/>
          <w:sz w:val="24"/>
          <w:szCs w:val="24"/>
        </w:rPr>
        <w:t>0</w:t>
      </w:r>
      <w:r w:rsidRPr="003662BC">
        <w:rPr>
          <w:color w:val="000000"/>
          <w:sz w:val="24"/>
          <w:szCs w:val="24"/>
        </w:rPr>
        <w:t xml:space="preserve">0 pkt w testach dostępnych na stronie </w:t>
      </w:r>
      <w:hyperlink r:id="rId8" w:history="1">
        <w:r w:rsidRPr="003662BC">
          <w:rPr>
            <w:rStyle w:val="Hipercze"/>
            <w:color w:val="000000"/>
            <w:sz w:val="24"/>
            <w:szCs w:val="24"/>
          </w:rPr>
          <w:t>http://www.cpubenchmark.net/cpu_list.php</w:t>
        </w:r>
      </w:hyperlink>
      <w:r w:rsidRPr="003662BC">
        <w:rPr>
          <w:color w:val="000000"/>
          <w:sz w:val="24"/>
          <w:szCs w:val="24"/>
        </w:rPr>
        <w:t xml:space="preserve">. Pamięć ram minimum 8 GB, pojemność pamięci dyskowej minimum 500 GB, wbudowany napęd optyczny DVD+/-RW DL, możliwość podłączenia notebooka do telewizora poprzez wyjście HDMI, akumulator umożliwiający pracę notebooka przez minimum 2 godziny (małe obciążenie - przeglądanie Internetu, aplikacje biurowe), wyjście słuchawek i mikrofonu, wbudowany czytnik kart pamięci umożliwiający odczyt kart SD, komunikacja poprzez </w:t>
      </w:r>
      <w:proofErr w:type="spellStart"/>
      <w:r w:rsidRPr="003662BC">
        <w:rPr>
          <w:color w:val="000000"/>
          <w:sz w:val="24"/>
          <w:szCs w:val="24"/>
        </w:rPr>
        <w:t>WiFi</w:t>
      </w:r>
      <w:proofErr w:type="spellEnd"/>
      <w:r w:rsidRPr="003662BC">
        <w:rPr>
          <w:color w:val="000000"/>
          <w:sz w:val="24"/>
          <w:szCs w:val="24"/>
        </w:rPr>
        <w:t xml:space="preserve">, </w:t>
      </w:r>
      <w:proofErr w:type="spellStart"/>
      <w:r w:rsidRPr="003662BC">
        <w:rPr>
          <w:color w:val="000000"/>
          <w:sz w:val="24"/>
          <w:szCs w:val="24"/>
        </w:rPr>
        <w:t>Lan</w:t>
      </w:r>
      <w:proofErr w:type="spellEnd"/>
      <w:r w:rsidRPr="003662BC">
        <w:rPr>
          <w:color w:val="000000"/>
          <w:sz w:val="24"/>
          <w:szCs w:val="24"/>
        </w:rPr>
        <w:t xml:space="preserve"> (RJ45), Bluetooth. Złącza USB minimum 4 szt. Wbudowana kamera </w:t>
      </w:r>
      <w:r w:rsidR="003662BC" w:rsidRPr="003662BC">
        <w:rPr>
          <w:color w:val="000000"/>
          <w:sz w:val="24"/>
          <w:szCs w:val="24"/>
        </w:rPr>
        <w:br/>
      </w:r>
      <w:r w:rsidRPr="003662BC">
        <w:rPr>
          <w:color w:val="000000"/>
          <w:sz w:val="24"/>
          <w:szCs w:val="24"/>
        </w:rPr>
        <w:t>i mikrofon umożliwiające komunikację video, nieduża waga maksymalnie 3 kg, wbudowany modem 3G.</w:t>
      </w:r>
    </w:p>
    <w:p w:rsidR="00C94562" w:rsidRPr="003662BC" w:rsidRDefault="00C94562" w:rsidP="00C94562">
      <w:pPr>
        <w:pStyle w:val="Akapitzlist"/>
        <w:ind w:left="0"/>
        <w:rPr>
          <w:color w:val="000000"/>
          <w:sz w:val="24"/>
          <w:szCs w:val="24"/>
        </w:rPr>
      </w:pPr>
      <w:r w:rsidRPr="003662BC">
        <w:rPr>
          <w:color w:val="000000"/>
          <w:sz w:val="24"/>
          <w:szCs w:val="24"/>
        </w:rPr>
        <w:t xml:space="preserve">Zainstalowane oprogramowanie: </w:t>
      </w:r>
    </w:p>
    <w:p w:rsidR="00C94562" w:rsidRPr="003662BC" w:rsidRDefault="00C94562" w:rsidP="00C94562">
      <w:pPr>
        <w:pStyle w:val="Akapitzlist"/>
        <w:ind w:left="0"/>
        <w:jc w:val="both"/>
        <w:rPr>
          <w:color w:val="000000"/>
          <w:sz w:val="24"/>
          <w:szCs w:val="24"/>
        </w:rPr>
      </w:pPr>
      <w:r w:rsidRPr="003662BC">
        <w:rPr>
          <w:color w:val="000000"/>
          <w:sz w:val="24"/>
          <w:szCs w:val="24"/>
        </w:rPr>
        <w:t xml:space="preserve">System operacyjny MS Windows 7 Professional PL 64 bity lub równoważny w pełni współpracujący z systemem informatycznym Zamawiającego.  Pełny opis kryteriów równoważnych znajduje się poniżej w </w:t>
      </w:r>
      <w:r w:rsidRPr="003662BC">
        <w:rPr>
          <w:b/>
          <w:color w:val="000000"/>
          <w:sz w:val="24"/>
          <w:szCs w:val="24"/>
        </w:rPr>
        <w:t>uzupełnieniu</w:t>
      </w:r>
      <w:r w:rsidRPr="003662BC">
        <w:rPr>
          <w:color w:val="000000"/>
          <w:sz w:val="24"/>
          <w:szCs w:val="24"/>
        </w:rPr>
        <w:t xml:space="preserve">. Pakiet biurowy MS Office 2010 PL Dom i Małe firmy lub równoważny w pełni współpracujący z systemem informatycznym Zamawiającego.  Pełny opis kryteriów równoważnych znajduje się poniżej w </w:t>
      </w:r>
      <w:r w:rsidRPr="003662BC">
        <w:rPr>
          <w:b/>
          <w:color w:val="000000"/>
          <w:sz w:val="24"/>
          <w:szCs w:val="24"/>
        </w:rPr>
        <w:t>uzupełnieniu.</w:t>
      </w:r>
      <w:r w:rsidRPr="003662BC">
        <w:rPr>
          <w:color w:val="000000"/>
          <w:sz w:val="24"/>
          <w:szCs w:val="24"/>
        </w:rPr>
        <w:t xml:space="preserve"> Oprogramowanie do nagrywarki oraz wszelkie oprogramowanie umożliwiające wykorzystanie w pełni wyposażenia notebooka jeśli dostarczone było przez producenta. Dodatkowo zainstalowany </w:t>
      </w:r>
      <w:r w:rsidRPr="003662BC">
        <w:rPr>
          <w:sz w:val="24"/>
          <w:szCs w:val="24"/>
        </w:rPr>
        <w:t>multimedialny słownik angielsko-polski, polsko-angielski – licencja pełna, jednostanowiskowa, bezterminowa</w:t>
      </w:r>
      <w:r w:rsidRPr="003662BC">
        <w:rPr>
          <w:color w:val="000000"/>
          <w:sz w:val="24"/>
          <w:szCs w:val="24"/>
        </w:rPr>
        <w:t>. Opis: minimum 800 000 haseł, słownictwo ogólne oraz terminy specjalistyczne, nagrania prawidłowej wymowy podstawowych form wyrazów angielskich, wyszukiwanie słów i zwrotów wg. różnych kategorii, możliwość tworzenia dodatkowego słownika z hasłami specjalistycznymi, informacje gramatyczne języka polskiego i angielskiego, formy nieregularne, informacje o składni, przykłady użycia haseł z tłumaczeniem.</w:t>
      </w:r>
    </w:p>
    <w:p w:rsidR="00C94562" w:rsidRDefault="00C94562" w:rsidP="00C94562">
      <w:pPr>
        <w:rPr>
          <w:rFonts w:ascii="Tahoma" w:hAnsi="Tahoma" w:cs="Tahoma"/>
          <w:color w:val="000000"/>
          <w:sz w:val="24"/>
          <w:szCs w:val="24"/>
        </w:rPr>
      </w:pPr>
      <w:r w:rsidRPr="003662BC">
        <w:rPr>
          <w:rFonts w:ascii="Tahoma" w:hAnsi="Tahoma" w:cs="Tahoma"/>
          <w:color w:val="000000"/>
          <w:sz w:val="24"/>
          <w:szCs w:val="24"/>
        </w:rPr>
        <w:t>W komplecie torba i mysz optyczna do notebooka.</w:t>
      </w:r>
    </w:p>
    <w:p w:rsidR="005F46A2" w:rsidRPr="003662BC" w:rsidRDefault="005F46A2" w:rsidP="00C94562">
      <w:pPr>
        <w:rPr>
          <w:rFonts w:ascii="Tahoma" w:hAnsi="Tahoma" w:cs="Tahoma"/>
          <w:sz w:val="24"/>
          <w:szCs w:val="24"/>
        </w:rPr>
      </w:pPr>
    </w:p>
    <w:p w:rsidR="00C94562" w:rsidRPr="003662BC" w:rsidRDefault="00C94562" w:rsidP="00C94562">
      <w:pPr>
        <w:numPr>
          <w:ilvl w:val="0"/>
          <w:numId w:val="12"/>
        </w:numPr>
        <w:spacing w:after="0" w:line="240" w:lineRule="auto"/>
        <w:rPr>
          <w:rFonts w:ascii="Tahoma" w:hAnsi="Tahoma" w:cs="Tahoma"/>
          <w:b/>
          <w:sz w:val="24"/>
          <w:szCs w:val="24"/>
          <w:u w:val="single"/>
        </w:rPr>
      </w:pPr>
      <w:r w:rsidRPr="003662BC">
        <w:rPr>
          <w:rFonts w:ascii="Tahoma" w:hAnsi="Tahoma" w:cs="Tahoma"/>
          <w:b/>
          <w:sz w:val="24"/>
          <w:szCs w:val="24"/>
          <w:u w:val="single"/>
        </w:rPr>
        <w:lastRenderedPageBreak/>
        <w:t>Skaner – Ilość 1 szt.</w:t>
      </w:r>
    </w:p>
    <w:p w:rsidR="00C94562" w:rsidRPr="003662BC" w:rsidRDefault="00C94562" w:rsidP="00C94562">
      <w:pPr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Szybki skaner dwustronny biurkowy o kompaktowych rozmiarach, podwójny przetwornik CIS - skanowanie kartki jednocześnie z dwóch stron, dodatkowo </w:t>
      </w:r>
      <w:r w:rsidR="00385BEA">
        <w:rPr>
          <w:rFonts w:ascii="Tahoma" w:hAnsi="Tahoma" w:cs="Tahoma"/>
          <w:sz w:val="24"/>
          <w:szCs w:val="24"/>
        </w:rPr>
        <w:br/>
      </w:r>
      <w:r w:rsidRPr="003662BC">
        <w:rPr>
          <w:rFonts w:ascii="Tahoma" w:hAnsi="Tahoma" w:cs="Tahoma"/>
          <w:sz w:val="24"/>
          <w:szCs w:val="24"/>
        </w:rPr>
        <w:t xml:space="preserve">z możliwością skanowania kart kredytowych i innych dokumentów plastikowych, podajnik o pojemności minimum 50 kartek,  możliwość skanowania do 20 stron </w:t>
      </w:r>
      <w:r w:rsidR="00385BEA">
        <w:rPr>
          <w:rFonts w:ascii="Tahoma" w:hAnsi="Tahoma" w:cs="Tahoma"/>
          <w:sz w:val="24"/>
          <w:szCs w:val="24"/>
        </w:rPr>
        <w:br/>
      </w:r>
      <w:r w:rsidRPr="003662BC">
        <w:rPr>
          <w:rFonts w:ascii="Tahoma" w:hAnsi="Tahoma" w:cs="Tahoma"/>
          <w:sz w:val="24"/>
          <w:szCs w:val="24"/>
        </w:rPr>
        <w:t xml:space="preserve">na minutę (w  skali szarości), obciążenie dzienne minimum 1000 kartek,  rozdzielczość optyczna minimum 600 </w:t>
      </w:r>
      <w:proofErr w:type="spellStart"/>
      <w:r w:rsidRPr="003662BC">
        <w:rPr>
          <w:rFonts w:ascii="Tahoma" w:hAnsi="Tahoma" w:cs="Tahoma"/>
          <w:sz w:val="24"/>
          <w:szCs w:val="24"/>
        </w:rPr>
        <w:t>dpi</w:t>
      </w:r>
      <w:proofErr w:type="spellEnd"/>
      <w:r w:rsidRPr="003662BC">
        <w:rPr>
          <w:rFonts w:ascii="Tahoma" w:hAnsi="Tahoma" w:cs="Tahoma"/>
          <w:sz w:val="24"/>
          <w:szCs w:val="24"/>
        </w:rPr>
        <w:t xml:space="preserve">, pakiet OCR PL w zestawie, możliwość skanowania do PDF, podłączenie do komputera USB 2.0, obsługa języka polskiego, sterownik TWAIN kompatybilny z MS Windows XP/Vista,7, 8. </w:t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br/>
      </w:r>
    </w:p>
    <w:p w:rsidR="00C94562" w:rsidRPr="003662BC" w:rsidRDefault="00C94562" w:rsidP="00C94562">
      <w:pPr>
        <w:numPr>
          <w:ilvl w:val="0"/>
          <w:numId w:val="12"/>
        </w:numPr>
        <w:spacing w:after="0" w:line="240" w:lineRule="auto"/>
        <w:jc w:val="both"/>
        <w:rPr>
          <w:rFonts w:ascii="Tahoma" w:hAnsi="Tahoma" w:cs="Tahoma"/>
          <w:b/>
          <w:sz w:val="24"/>
          <w:szCs w:val="24"/>
          <w:u w:val="single"/>
        </w:rPr>
      </w:pPr>
      <w:r w:rsidRPr="003662BC">
        <w:rPr>
          <w:rFonts w:ascii="Tahoma" w:hAnsi="Tahoma" w:cs="Tahoma"/>
          <w:b/>
          <w:sz w:val="24"/>
          <w:szCs w:val="24"/>
          <w:u w:val="single"/>
        </w:rPr>
        <w:t>Drukarka laserowa – Ilość 1 szt.</w:t>
      </w:r>
    </w:p>
    <w:p w:rsidR="00C94562" w:rsidRPr="003662BC" w:rsidRDefault="00C94562" w:rsidP="005F46A2">
      <w:pPr>
        <w:spacing w:after="0"/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Drukarka laserowa lub LED, kolorowa do zastosowań biurowych,  A4, automatyczny druk dwustronny w standardzie, prędkość druku w kolorze minimum 15 </w:t>
      </w:r>
      <w:proofErr w:type="spellStart"/>
      <w:r w:rsidRPr="003662BC">
        <w:rPr>
          <w:rFonts w:ascii="Tahoma" w:hAnsi="Tahoma" w:cs="Tahoma"/>
          <w:sz w:val="24"/>
          <w:szCs w:val="24"/>
        </w:rPr>
        <w:t>str</w:t>
      </w:r>
      <w:proofErr w:type="spellEnd"/>
      <w:r w:rsidRPr="003662BC">
        <w:rPr>
          <w:rFonts w:ascii="Tahoma" w:hAnsi="Tahoma" w:cs="Tahoma"/>
          <w:sz w:val="24"/>
          <w:szCs w:val="24"/>
        </w:rPr>
        <w:t xml:space="preserve"> / min., obciążenie miesięczne minimum 20 000 str., pojemność podajnika papieru (łącznie) minimum 250 szt., złącza USB 2.0, Ethernet 10/100 </w:t>
      </w:r>
      <w:proofErr w:type="spellStart"/>
      <w:r w:rsidRPr="003662BC">
        <w:rPr>
          <w:rFonts w:ascii="Tahoma" w:hAnsi="Tahoma" w:cs="Tahoma"/>
          <w:sz w:val="24"/>
          <w:szCs w:val="24"/>
        </w:rPr>
        <w:t>Mbps</w:t>
      </w:r>
      <w:proofErr w:type="spellEnd"/>
      <w:r w:rsidRPr="003662BC">
        <w:rPr>
          <w:rFonts w:ascii="Tahoma" w:hAnsi="Tahoma" w:cs="Tahoma"/>
          <w:sz w:val="24"/>
          <w:szCs w:val="24"/>
        </w:rPr>
        <w:t xml:space="preserve">. Współpraca z systemami operacyjnymi: MS Windows XP, Vista, 7, 8. </w:t>
      </w:r>
    </w:p>
    <w:p w:rsidR="00C94562" w:rsidRPr="003662BC" w:rsidRDefault="00C94562" w:rsidP="005F46A2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C94562" w:rsidRPr="003662BC" w:rsidRDefault="00C94562" w:rsidP="005F46A2">
      <w:pPr>
        <w:numPr>
          <w:ilvl w:val="0"/>
          <w:numId w:val="12"/>
        </w:numPr>
        <w:spacing w:after="0" w:line="240" w:lineRule="auto"/>
        <w:rPr>
          <w:rFonts w:ascii="Tahoma" w:hAnsi="Tahoma" w:cs="Tahoma"/>
          <w:b/>
          <w:sz w:val="24"/>
          <w:szCs w:val="24"/>
          <w:u w:val="single"/>
        </w:rPr>
      </w:pPr>
      <w:r w:rsidRPr="003662BC">
        <w:rPr>
          <w:rFonts w:ascii="Tahoma" w:hAnsi="Tahoma" w:cs="Tahoma"/>
          <w:b/>
          <w:sz w:val="24"/>
          <w:szCs w:val="24"/>
          <w:u w:val="single"/>
        </w:rPr>
        <w:t xml:space="preserve">Toner i bęben - </w:t>
      </w:r>
      <w:r w:rsidRPr="003662BC">
        <w:rPr>
          <w:rFonts w:ascii="Tahoma" w:hAnsi="Tahoma" w:cs="Tahoma"/>
          <w:b/>
          <w:sz w:val="24"/>
          <w:szCs w:val="24"/>
        </w:rPr>
        <w:t>Ilość 9 szt.</w:t>
      </w:r>
    </w:p>
    <w:p w:rsidR="009A0133" w:rsidRPr="008C44FF" w:rsidRDefault="00C94562" w:rsidP="00A976D1">
      <w:pPr>
        <w:jc w:val="both"/>
        <w:rPr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Komplet bęben (jeśli występuje) i toner – wszystkie kolory o zwiększonej pojemności  </w:t>
      </w:r>
      <w:r w:rsidR="003662BC" w:rsidRPr="003662BC">
        <w:rPr>
          <w:rFonts w:ascii="Tahoma" w:hAnsi="Tahoma" w:cs="Tahoma"/>
          <w:sz w:val="24"/>
          <w:szCs w:val="24"/>
        </w:rPr>
        <w:br/>
      </w:r>
      <w:r w:rsidRPr="003662BC">
        <w:rPr>
          <w:rFonts w:ascii="Tahoma" w:hAnsi="Tahoma" w:cs="Tahoma"/>
          <w:sz w:val="24"/>
          <w:szCs w:val="24"/>
        </w:rPr>
        <w:t xml:space="preserve">do dostarczonej </w:t>
      </w:r>
      <w:r w:rsidRPr="008C44FF">
        <w:rPr>
          <w:rFonts w:ascii="Tahoma" w:hAnsi="Tahoma" w:cs="Tahoma"/>
          <w:sz w:val="24"/>
          <w:szCs w:val="24"/>
        </w:rPr>
        <w:t>drukarki laserowe</w:t>
      </w:r>
      <w:r w:rsidRPr="00A976D1">
        <w:rPr>
          <w:rFonts w:ascii="Tahoma" w:hAnsi="Tahoma" w:cs="Tahoma"/>
          <w:sz w:val="24"/>
          <w:szCs w:val="24"/>
        </w:rPr>
        <w:t>j.</w:t>
      </w:r>
      <w:r w:rsidR="00A976D1" w:rsidRPr="00A976D1">
        <w:rPr>
          <w:rFonts w:ascii="Tahoma" w:hAnsi="Tahoma" w:cs="Tahoma"/>
          <w:sz w:val="24"/>
          <w:szCs w:val="24"/>
        </w:rPr>
        <w:t xml:space="preserve"> </w:t>
      </w:r>
      <w:r w:rsidR="00A976D1" w:rsidRPr="00A976D1">
        <w:rPr>
          <w:rFonts w:ascii="Tahoma" w:hAnsi="Tahoma" w:cs="Tahoma"/>
          <w:sz w:val="24"/>
          <w:szCs w:val="24"/>
        </w:rPr>
        <w:tab/>
      </w:r>
      <w:r w:rsidR="00A976D1">
        <w:rPr>
          <w:rFonts w:ascii="Tahoma" w:hAnsi="Tahoma" w:cs="Tahoma"/>
          <w:sz w:val="24"/>
          <w:szCs w:val="24"/>
          <w:highlight w:val="yellow"/>
        </w:rPr>
        <w:br/>
      </w:r>
      <w:r w:rsidR="008C44FF" w:rsidRPr="002727E6">
        <w:rPr>
          <w:rFonts w:ascii="Tahoma" w:hAnsi="Tahoma" w:cs="Tahoma"/>
          <w:sz w:val="24"/>
          <w:szCs w:val="24"/>
        </w:rPr>
        <w:t>J</w:t>
      </w:r>
      <w:r w:rsidR="009A0133" w:rsidRPr="002727E6">
        <w:rPr>
          <w:rFonts w:ascii="Tahoma" w:hAnsi="Tahoma" w:cs="Tahoma"/>
          <w:sz w:val="24"/>
          <w:szCs w:val="24"/>
        </w:rPr>
        <w:t>eśli występuje jeden bęben: 1 szt. x bęben, 2 szt. x toner czarny,  2 szt. x toner purpurowy, 2 szt. x toner błękitny, 2 szt. x toner</w:t>
      </w:r>
      <w:r w:rsidR="008C44FF" w:rsidRPr="002727E6">
        <w:rPr>
          <w:rFonts w:ascii="Tahoma" w:hAnsi="Tahoma" w:cs="Tahoma"/>
          <w:sz w:val="24"/>
          <w:szCs w:val="24"/>
        </w:rPr>
        <w:t xml:space="preserve"> żółty; lub </w:t>
      </w:r>
      <w:r w:rsidR="009A0133" w:rsidRPr="002727E6">
        <w:rPr>
          <w:rFonts w:ascii="Tahoma" w:hAnsi="Tahoma" w:cs="Tahoma"/>
          <w:sz w:val="24"/>
          <w:szCs w:val="24"/>
        </w:rPr>
        <w:t>jeśli występują cztery  rodzaje bębna: 4 szt. x bęben, 2 szt. x toner czarny,  1 szt. x toner purpurowy, 1 szt. x toner błękitny, 1 szt. x toner żółty</w:t>
      </w:r>
      <w:r w:rsidR="008C44FF" w:rsidRPr="002727E6">
        <w:rPr>
          <w:rFonts w:ascii="Tahoma" w:hAnsi="Tahoma" w:cs="Tahoma"/>
          <w:sz w:val="24"/>
          <w:szCs w:val="24"/>
        </w:rPr>
        <w:t>;</w:t>
      </w:r>
      <w:r w:rsidR="009A0133" w:rsidRPr="002727E6">
        <w:rPr>
          <w:rFonts w:ascii="Tahoma" w:hAnsi="Tahoma" w:cs="Tahoma"/>
          <w:sz w:val="24"/>
          <w:szCs w:val="24"/>
        </w:rPr>
        <w:t xml:space="preserve"> </w:t>
      </w:r>
      <w:r w:rsidR="008C44FF" w:rsidRPr="002727E6">
        <w:rPr>
          <w:rFonts w:ascii="Tahoma" w:hAnsi="Tahoma" w:cs="Tahoma"/>
          <w:sz w:val="24"/>
          <w:szCs w:val="24"/>
        </w:rPr>
        <w:t xml:space="preserve">lub </w:t>
      </w:r>
      <w:r w:rsidR="009A0133" w:rsidRPr="002727E6">
        <w:rPr>
          <w:rFonts w:ascii="Tahoma" w:hAnsi="Tahoma" w:cs="Tahoma"/>
          <w:sz w:val="24"/>
          <w:szCs w:val="24"/>
        </w:rPr>
        <w:t>jeśli nie ma bębna: 3 szt. x toner czarny,  2 szt. x toner purpurowy, 2 szt. x toner błękitny, 2 szt. x toner żółty</w:t>
      </w:r>
      <w:r w:rsidR="008C44FF" w:rsidRPr="002727E6">
        <w:rPr>
          <w:rFonts w:ascii="Tahoma" w:hAnsi="Tahoma" w:cs="Tahoma"/>
          <w:sz w:val="24"/>
          <w:szCs w:val="24"/>
        </w:rPr>
        <w:t>.</w:t>
      </w:r>
    </w:p>
    <w:p w:rsidR="00C94562" w:rsidRPr="003662BC" w:rsidRDefault="00C94562" w:rsidP="005F46A2">
      <w:pPr>
        <w:spacing w:after="0"/>
        <w:rPr>
          <w:rFonts w:ascii="Tahoma" w:hAnsi="Tahoma" w:cs="Tahoma"/>
          <w:sz w:val="24"/>
          <w:szCs w:val="24"/>
        </w:rPr>
      </w:pPr>
    </w:p>
    <w:p w:rsidR="00C94562" w:rsidRPr="003662BC" w:rsidRDefault="00C94562" w:rsidP="005F46A2">
      <w:pPr>
        <w:numPr>
          <w:ilvl w:val="0"/>
          <w:numId w:val="12"/>
        </w:numPr>
        <w:spacing w:after="0" w:line="240" w:lineRule="auto"/>
        <w:rPr>
          <w:rFonts w:ascii="Tahoma" w:hAnsi="Tahoma" w:cs="Tahoma"/>
          <w:b/>
          <w:sz w:val="24"/>
          <w:szCs w:val="24"/>
          <w:u w:val="single"/>
        </w:rPr>
      </w:pPr>
      <w:r w:rsidRPr="003662BC">
        <w:rPr>
          <w:rFonts w:ascii="Tahoma" w:hAnsi="Tahoma" w:cs="Tahoma"/>
          <w:b/>
          <w:sz w:val="24"/>
          <w:szCs w:val="24"/>
          <w:u w:val="single"/>
        </w:rPr>
        <w:t>Papier ksero – Ilość 6 szt.</w:t>
      </w:r>
    </w:p>
    <w:p w:rsidR="00C94562" w:rsidRPr="003662BC" w:rsidRDefault="00C94562" w:rsidP="005F46A2">
      <w:pPr>
        <w:spacing w:after="0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Papier ksero A4 5x500 </w:t>
      </w:r>
      <w:proofErr w:type="spellStart"/>
      <w:r w:rsidRPr="003662BC">
        <w:rPr>
          <w:rFonts w:ascii="Tahoma" w:hAnsi="Tahoma" w:cs="Tahoma"/>
          <w:sz w:val="24"/>
          <w:szCs w:val="24"/>
        </w:rPr>
        <w:t>szt</w:t>
      </w:r>
      <w:proofErr w:type="spellEnd"/>
      <w:r w:rsidRPr="003662BC">
        <w:rPr>
          <w:rFonts w:ascii="Tahoma" w:hAnsi="Tahoma" w:cs="Tahoma"/>
          <w:sz w:val="24"/>
          <w:szCs w:val="24"/>
        </w:rPr>
        <w:t xml:space="preserve">, minimum 80gr/m2, CIE minimum 146. </w:t>
      </w:r>
    </w:p>
    <w:p w:rsidR="00C94562" w:rsidRPr="003662BC" w:rsidRDefault="00C94562" w:rsidP="00C94562">
      <w:pPr>
        <w:rPr>
          <w:rFonts w:ascii="Tahoma" w:hAnsi="Tahoma" w:cs="Tahoma"/>
          <w:sz w:val="24"/>
          <w:szCs w:val="24"/>
        </w:rPr>
      </w:pPr>
    </w:p>
    <w:p w:rsidR="00C94562" w:rsidRPr="003662BC" w:rsidRDefault="00C94562" w:rsidP="00C94562">
      <w:pPr>
        <w:tabs>
          <w:tab w:val="left" w:pos="1860"/>
        </w:tabs>
        <w:rPr>
          <w:rFonts w:ascii="Tahoma" w:hAnsi="Tahoma" w:cs="Tahoma"/>
          <w:b/>
          <w:sz w:val="24"/>
          <w:szCs w:val="24"/>
          <w:u w:val="single"/>
        </w:rPr>
      </w:pPr>
      <w:r w:rsidRPr="003662BC">
        <w:rPr>
          <w:rFonts w:ascii="Tahoma" w:hAnsi="Tahoma" w:cs="Tahoma"/>
          <w:b/>
          <w:sz w:val="24"/>
          <w:szCs w:val="24"/>
          <w:u w:val="single"/>
        </w:rPr>
        <w:t>UZUPEŁNIENIE: Opis kryteriów równoważnych.</w:t>
      </w:r>
    </w:p>
    <w:p w:rsidR="00C94562" w:rsidRPr="003662BC" w:rsidRDefault="00C94562" w:rsidP="00C94562">
      <w:pPr>
        <w:jc w:val="both"/>
        <w:rPr>
          <w:rFonts w:ascii="Tahoma" w:hAnsi="Tahoma" w:cs="Tahoma"/>
          <w:b/>
          <w:sz w:val="24"/>
          <w:szCs w:val="24"/>
        </w:rPr>
      </w:pPr>
      <w:r w:rsidRPr="003662BC">
        <w:rPr>
          <w:rFonts w:ascii="Tahoma" w:hAnsi="Tahoma" w:cs="Tahoma"/>
          <w:b/>
          <w:sz w:val="24"/>
          <w:szCs w:val="24"/>
        </w:rPr>
        <w:t>System operacyjny</w:t>
      </w:r>
    </w:p>
    <w:p w:rsidR="00C94562" w:rsidRPr="003662BC" w:rsidRDefault="00C94562" w:rsidP="00C94562">
      <w:pPr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Za oprogramowanie równoważne Microsoft </w:t>
      </w:r>
      <w:proofErr w:type="spellStart"/>
      <w:r w:rsidRPr="003662BC">
        <w:rPr>
          <w:rFonts w:ascii="Tahoma" w:hAnsi="Tahoma" w:cs="Tahoma"/>
          <w:sz w:val="24"/>
          <w:szCs w:val="24"/>
        </w:rPr>
        <w:t>Widows</w:t>
      </w:r>
      <w:proofErr w:type="spellEnd"/>
      <w:r w:rsidRPr="003662BC">
        <w:rPr>
          <w:rFonts w:ascii="Tahoma" w:hAnsi="Tahoma" w:cs="Tahoma"/>
          <w:sz w:val="24"/>
          <w:szCs w:val="24"/>
        </w:rPr>
        <w:t xml:space="preserve"> 7 Professional (PL) uznaje się oprogramowanie, które spełnia następujące wymagania: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Obsługa trybu Windows XP (XP </w:t>
      </w:r>
      <w:proofErr w:type="spellStart"/>
      <w:r w:rsidRPr="003662BC">
        <w:rPr>
          <w:sz w:val="24"/>
          <w:szCs w:val="24"/>
        </w:rPr>
        <w:t>Mode</w:t>
      </w:r>
      <w:proofErr w:type="spellEnd"/>
      <w:r w:rsidRPr="003662BC">
        <w:rPr>
          <w:sz w:val="24"/>
          <w:szCs w:val="24"/>
        </w:rPr>
        <w:t>).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Pełna zgodność z domeną Active Directory w wersji na Windows 2003 Serwer.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Współpraca z następującymi aplikacjami (obsługa natywna, bez wspierania się emulatorem): Microsoft Office 95/97/2000/XP/2003/2010.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lastRenderedPageBreak/>
        <w:t>Zaimplementowana w systemie obsługa aplikacji zgodnych z podsystemami Win16 i Win32.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Możliwość zainstalowania Microsoft .NET Framework.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Obsługa rozszerzonego pulpitu.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Personalizacja pulpitu.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Zintegrowana z systemem pełna obsługa stylów wizualnych oraz napędów CD-RW, DVD-RW (odczyt i zapis).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Możliwość dokonywania aktualizacji i poprawek systemu przez Internet z możliwością wyboru instalowanych poprawek.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Możliwość dokonywania uaktualnień sterowników urządzeń przez Internet – witrynę producenta systemu.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Darmowe aktualizacje w ramach wersji systemu operacyjnego przez Internet (niezbędne aktualizacje, poprawki, biuletyny bezpieczeństwa muszą być dostarczane bez dodatkowych opłat) – wymagane podanie nazwy strony serwera WWW.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Internetowa aktualizacja zapewniona w języku polskim.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Wbudowana zapora internetowa (firewall) dla ochrony połączeń internetowych; zintegrowana z systemem konsola do zarządzania ustawieniami zapory i regułami IP v4 i v6.  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Zlokalizowane w języku polskim, co najmniej następujące elementy: menu, odtwarzacz multimediów, pomoc, komunikaty systemowe.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Wsparcie dla większości powszechnie używanych urządzeń peryferyjnych (drukarek, urządzeń sieciowych, standardów USB, </w:t>
      </w:r>
      <w:proofErr w:type="spellStart"/>
      <w:r w:rsidRPr="003662BC">
        <w:rPr>
          <w:sz w:val="24"/>
          <w:szCs w:val="24"/>
        </w:rPr>
        <w:t>Plug&amp;Play</w:t>
      </w:r>
      <w:proofErr w:type="spellEnd"/>
      <w:r w:rsidRPr="003662BC">
        <w:rPr>
          <w:sz w:val="24"/>
          <w:szCs w:val="24"/>
        </w:rPr>
        <w:t xml:space="preserve">, </w:t>
      </w:r>
      <w:proofErr w:type="spellStart"/>
      <w:r w:rsidRPr="003662BC">
        <w:rPr>
          <w:sz w:val="24"/>
          <w:szCs w:val="24"/>
        </w:rPr>
        <w:t>Wi</w:t>
      </w:r>
      <w:proofErr w:type="spellEnd"/>
      <w:r w:rsidRPr="003662BC">
        <w:rPr>
          <w:sz w:val="24"/>
          <w:szCs w:val="24"/>
        </w:rPr>
        <w:t xml:space="preserve">-Fi).   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Funkcjonalność automatycznej zmiany domyślnej drukarki w zależności od sieci, do której podłączony jest komputer.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Interfejs użytkownika działający w trybie graficznym z elementami 3D, zintegrowana z interfejsem użytkownika interaktywna część pulpitu służącą do uruchamiania aplikacji, które użytkownik może dowolnie wymieniać i pobrać ze strony producenta.   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Możliwość zdalnej automatycznej instalacji, konfiguracji, administrowania oraz aktualizowania systemu.   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Zabezpieczony hasłem hierarchiczny dostęp do systemu, konta i profile użytkowników zarządzane zdalnie; praca systemu w trybie ochrony kont użytkowników.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Zintegrowany z systemem moduł wyszukiwania informacji (plików różnego typu) dostępny z kilku poziomów: poziom menu, poziom otwartego okna systemu operacyjnego; system wyszukiwania oparty na konfigurowalnym przez użytkownika module indeksacji zasobów lokalnych.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lastRenderedPageBreak/>
        <w:t>Zintegrowane z systemem operacyjnym narzędzia zwalczające złośliwe oprogramowanie; aktualizacje dostępne u producenta nieodpłatnie bez ograniczeń czasowych.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Funkcje związane z obsługą komputerów typu TABLET PC, z wbudowanym modułem „uczenia się” pisma użytkownika – obsługa języka polskiego.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Funkcjonalność rozpoznawania mowy, pozwalającą na sterowanie komputerem głosowo, wraz z modułem „uczenia się” głosu użytkownika.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Zintegrowany z systemem operacyjnym moduł synchronizacji komputera z urządzeniami zewnętrznymi.  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Wbudowany system pomocy w języku polskim.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Certyfikat producenta oprogramowania na dostarczany sprzęt. 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Możliwość przystosowania stanowiska dla osób niepełnosprawnych (np. słabo widzących); 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Możliwość zarządzania stacją roboczą poprzez polityki – przez politykę rozumiemy zestaw reguł definiujących lub ograniczających funkcjonalność systemu lub aplikacji.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Wdrażanie IPSEC oparte na politykach – wdrażanie IPSEC oparte na zestawach reguł definiujących ustawienia zarządzanych w sposób centralny.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Automatyczne występowanie i używanie (wystawianie) certyfikatów PKI X.509.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Wsparcie dla logowania przy pomocy </w:t>
      </w:r>
      <w:proofErr w:type="spellStart"/>
      <w:r w:rsidRPr="003662BC">
        <w:rPr>
          <w:sz w:val="24"/>
          <w:szCs w:val="24"/>
        </w:rPr>
        <w:t>smartcard</w:t>
      </w:r>
      <w:proofErr w:type="spellEnd"/>
      <w:r w:rsidRPr="003662BC">
        <w:rPr>
          <w:sz w:val="24"/>
          <w:szCs w:val="24"/>
        </w:rPr>
        <w:t>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Rozbudowane polityki bezpieczeństwa – polityki dla systemu operacyjnego i dla wskazanych aplikacji.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System posiada narzędzia służące do administracji, do wykonywania kopii zapasowych polityk i ich odtwarzania oraz generowania raportów z ustawień polityk.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Wsparcie dla Sun Java i .NET Framework 1.1 i 2.0 i 3.0 – możliwość uruchomienia aplikacji działających we wskazanych środowiskach.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Wsparcie dla JScript i </w:t>
      </w:r>
      <w:proofErr w:type="spellStart"/>
      <w:r w:rsidRPr="003662BC">
        <w:rPr>
          <w:sz w:val="24"/>
          <w:szCs w:val="24"/>
        </w:rPr>
        <w:t>VBScript</w:t>
      </w:r>
      <w:proofErr w:type="spellEnd"/>
      <w:r w:rsidRPr="003662BC">
        <w:rPr>
          <w:sz w:val="24"/>
          <w:szCs w:val="24"/>
        </w:rPr>
        <w:t xml:space="preserve"> – możliwość uruchamiania interpretera poleceń.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Zdalna pomoc i współdzielenie aplikacji – możliwość zdalnego przejęcia sesji zalogowanego użytkownika celem rozwiązania problemu z komputerem.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Rozwiązanie służące do automatycznego zbudowania obrazu systemu wraz z aplikacjami. Obraz systemu służyć ma do automatycznego upowszechnienia systemu operacyjnego inicjowanego i wykonywanego w całości poprzez sieć komputerową.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Rozwiązanie ma umożliwiające wdrożenie nowego obrazu poprzez zdalną instalację.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Graficzne środowisko instalacji i konfiguracji.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Transakcyjny system plików pozwalający na stosowanie przydziałów (ang. </w:t>
      </w:r>
      <w:proofErr w:type="spellStart"/>
      <w:r w:rsidRPr="003662BC">
        <w:rPr>
          <w:sz w:val="24"/>
          <w:szCs w:val="24"/>
        </w:rPr>
        <w:t>quota</w:t>
      </w:r>
      <w:proofErr w:type="spellEnd"/>
      <w:r w:rsidRPr="003662BC">
        <w:rPr>
          <w:sz w:val="24"/>
          <w:szCs w:val="24"/>
        </w:rPr>
        <w:t>) na dysku dla użytkowników oraz zapewniający większą niezawodność i pozwalający tworzyć kopie zapasowe.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lastRenderedPageBreak/>
        <w:t>Zarządzanie kontami użytkowników sieci oraz urządzeniami sieciowymi tj. drukarki, modemy, woluminy dyskowe, usługi katalogowe.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Udostępnianie modemu.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Oprogramowanie dla tworzenia kopii zapasowych (Backup); automatyczne wykonywanie kopii plików z możliwością automatycznego przywrócenia wersji wcześniejszej.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Możliwość przywracania plików systemowych.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System operacyjny musi posiadać funkcjonalność pozwalającą na identyfikację sieci komputerowych, do których jest podłączony, zapamiętywanie ustawień i przypisywanie do min. 3 kategorii bezpieczeństwa (z predefiniowanymi odpowiednio do kategorii ustawieniami zapory sieciowej, udostępniania plików itp.).</w:t>
      </w:r>
    </w:p>
    <w:p w:rsidR="00C94562" w:rsidRPr="003662BC" w:rsidRDefault="00C94562" w:rsidP="00C94562">
      <w:pPr>
        <w:pStyle w:val="Akapitzlist"/>
        <w:numPr>
          <w:ilvl w:val="0"/>
          <w:numId w:val="13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Możliwość blokowania lub dopuszczania dowolnych urządzeń peryferyjnych za pomocą polityk grupowych (np. przy użyciu numerów identyfikacyjnych sprzętu).</w:t>
      </w:r>
    </w:p>
    <w:p w:rsidR="00C94562" w:rsidRPr="003662BC" w:rsidRDefault="00C94562" w:rsidP="00C94562">
      <w:pPr>
        <w:pStyle w:val="Akapitzlist"/>
        <w:spacing w:after="0"/>
        <w:ind w:left="451"/>
        <w:jc w:val="both"/>
        <w:rPr>
          <w:sz w:val="24"/>
          <w:szCs w:val="24"/>
        </w:rPr>
      </w:pPr>
    </w:p>
    <w:p w:rsidR="00C94562" w:rsidRPr="003662BC" w:rsidRDefault="00C94562" w:rsidP="00C94562">
      <w:pPr>
        <w:jc w:val="both"/>
        <w:rPr>
          <w:rFonts w:ascii="Tahoma" w:hAnsi="Tahoma" w:cs="Tahoma"/>
          <w:b/>
          <w:sz w:val="24"/>
          <w:szCs w:val="24"/>
        </w:rPr>
      </w:pPr>
      <w:r w:rsidRPr="003662BC">
        <w:rPr>
          <w:rFonts w:ascii="Tahoma" w:hAnsi="Tahoma" w:cs="Tahoma"/>
          <w:b/>
          <w:sz w:val="24"/>
          <w:szCs w:val="24"/>
        </w:rPr>
        <w:t xml:space="preserve">Pakiet biurowy </w:t>
      </w:r>
    </w:p>
    <w:p w:rsidR="00C94562" w:rsidRPr="003662BC" w:rsidRDefault="00C94562" w:rsidP="00C94562">
      <w:pPr>
        <w:ind w:left="360"/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>Za oprogramowanie równoważne Microsoft Office Home and Business 2010 (PL) uznaje się oprogramowanie - pakiet biurowy, które spełnia następujące wymagania:</w:t>
      </w:r>
    </w:p>
    <w:p w:rsidR="00C94562" w:rsidRPr="003662BC" w:rsidRDefault="00C94562" w:rsidP="00C94562">
      <w:pPr>
        <w:pStyle w:val="Akapitzlist"/>
        <w:numPr>
          <w:ilvl w:val="0"/>
          <w:numId w:val="14"/>
        </w:numPr>
        <w:spacing w:after="0"/>
        <w:ind w:left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Wymagania odnośnie interfejsu użytkownika: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284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Pełna polska wersja językowa interfejsu użytkownika z możliwością przełączania wersji językowej interfejsu na język angielski.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284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Prostota i intuicyjność obsługi, pozwalająca na pracę osobom nieposiadającym umiejętności technicznych.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284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Możliwość zintegrowania uwierzytelniania użytkowników z usługą katalogową (Active Directory lub funkcjonalnie równoważną) – użytkownik raz zalogowany z poziomu systemu operacyjnego stacji roboczej ma być automatycznie rozpoznawany we wszystkich modułach oferowanego rozwiązania bez potrzeby oddzielnego monitowania go o ponowne uwierzytelnienie się.</w:t>
      </w:r>
    </w:p>
    <w:p w:rsidR="00C94562" w:rsidRPr="003662BC" w:rsidRDefault="00C94562" w:rsidP="00C94562">
      <w:pPr>
        <w:pStyle w:val="Akapitzlist"/>
        <w:numPr>
          <w:ilvl w:val="0"/>
          <w:numId w:val="15"/>
        </w:numPr>
        <w:spacing w:after="0"/>
        <w:ind w:left="451" w:hanging="437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Oprogramowanie musi umożliwiać tworzenie i edycję dokumentów elektronicznych w ustalonym formacie, który spełnia następujące warunki: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284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posiada kompletny i publicznie dostępny opis formatu.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284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ma zdefiniowany układ informacji w postaci XML zgodnie z Tabelą B1 załącznika 2 Rozporządzenia w sprawie minimalnych wymagań dla systemów teleinformatycznych  (Dz.U.05.212.1766).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284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umożliwia wykorzystanie schematów XML.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284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lastRenderedPageBreak/>
        <w:t>wspiera w swojej specyfikacji podpis elektroniczny zgodnie z Tabelą A.1.1 załącznika 2 Rozporządzenia w sprawie minimalnych wymagań dla systemów teleinformatycznych  (Dz.U.05.212.1766).</w:t>
      </w:r>
    </w:p>
    <w:p w:rsidR="00C94562" w:rsidRPr="003662BC" w:rsidRDefault="00C94562" w:rsidP="00C94562">
      <w:pPr>
        <w:pStyle w:val="Akapitzlist"/>
        <w:numPr>
          <w:ilvl w:val="0"/>
          <w:numId w:val="15"/>
        </w:numPr>
        <w:spacing w:after="0"/>
        <w:ind w:left="451" w:hanging="426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Oprogramowanie musi umożliwiać dostosowanie dokumentów i szablonów do potrzeb instytucji oraz udostępniać narzędzia umożliwiające dystrybucję odpowiednich szablonów do właściwych odbiorców. </w:t>
      </w:r>
    </w:p>
    <w:p w:rsidR="00C94562" w:rsidRPr="003662BC" w:rsidRDefault="00C94562" w:rsidP="00C94562">
      <w:pPr>
        <w:pStyle w:val="Akapitzlist"/>
        <w:numPr>
          <w:ilvl w:val="0"/>
          <w:numId w:val="15"/>
        </w:numPr>
        <w:spacing w:after="0"/>
        <w:ind w:left="451" w:hanging="426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 skład oprogramowania muszą wchodzić narzędzia programistyczne umożliwiające automatyzację pracy i wymianę danych pomiędzy dokumentami i aplikacjami (język makropoleceń, język skryptowy)</w:t>
      </w:r>
    </w:p>
    <w:p w:rsidR="00C94562" w:rsidRPr="003662BC" w:rsidRDefault="00C94562" w:rsidP="00C94562">
      <w:pPr>
        <w:pStyle w:val="Akapitzlist"/>
        <w:numPr>
          <w:ilvl w:val="0"/>
          <w:numId w:val="15"/>
        </w:numPr>
        <w:spacing w:after="0"/>
        <w:ind w:left="451" w:hanging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Do aplikacji musi być dostępna pełna dokumentacja w języku polskim.</w:t>
      </w:r>
    </w:p>
    <w:p w:rsidR="00C94562" w:rsidRPr="003662BC" w:rsidRDefault="00C94562" w:rsidP="00C94562">
      <w:pPr>
        <w:pStyle w:val="Akapitzlist"/>
        <w:numPr>
          <w:ilvl w:val="0"/>
          <w:numId w:val="15"/>
        </w:numPr>
        <w:spacing w:after="0"/>
        <w:ind w:left="451" w:hanging="451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Pakiet zintegrowanych aplikacji biurowych musi zawierać: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284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Edytor tekstów. 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284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Arkusz kalkulacyjny.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284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Narzędzie do przygotowywania i prowadzenia prezentacji.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284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Narzędzie do tworzenia drukowanych materiałów informacyjnych.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284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Narzędzie do zarządzania informacją prywatą (pocztą elektroniczną, kalendarzem, kontaktami i zadaniami).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284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  Narzędzie do tworzenia notatek przy pomocy klawiatury lub notatek odręcznych na ekranie urządzenia typu tablet PC z mechanizmem OCR.</w:t>
      </w:r>
    </w:p>
    <w:p w:rsidR="00C94562" w:rsidRPr="003662BC" w:rsidRDefault="00C94562" w:rsidP="00C94562">
      <w:pPr>
        <w:pStyle w:val="Akapitzlist"/>
        <w:numPr>
          <w:ilvl w:val="0"/>
          <w:numId w:val="15"/>
        </w:numPr>
        <w:spacing w:after="0"/>
        <w:ind w:left="451" w:hanging="426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Edytor tekstów musi umożliwiać: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Edycję i formatowanie tekstu w języku polskim wraz z obsługą języka polskiego w zakresie sprawdzania pisowni i poprawności gramatycznej oraz funkcjonalnością słownika wyrazów bliskoznacznych i autokorekty.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Wstawianie oraz formatowanie tabel.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Wstawianie oraz formatowanie obiektów graficznych.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Wstawianie wykresów i tabel z arkusza kalkulacyjnego (wliczając tabele przestawne).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Automatyczne numerowanie rozdziałów, punktów, akapitów, tabel i rysunków.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 Automatyczne tworzenie spisów treści.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Formatowanie nagłówków i stopek stron.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Sprawdzanie pisowni w języku polskim.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 Śledzenie zmian wprowadzonych przez użytkowników.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Nagrywanie, tworzenie i edycję makr automatyzujących wykonywanie czynności.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Określenie układu strony (pionowa/pozioma).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Wydruk dokumentów.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Wykonywanie korespondencji seryjnej bazując na danych adresowych pochodzących z arkusza kalkulacyjnego i z narzędzia do zarządzania informacją prywatną.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lastRenderedPageBreak/>
        <w:t>Pracę na dokumentach utworzonych przy pomocy Microsoft Word 2003 lub Microsoft Word 2007 i 2010 z zapewnieniem bezproblemowej konwersji wszystkich elementów i atrybutów dokumentu.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Zabezpieczenie dokumentów hasłem przed odczytem oraz przed wprowadzaniem modyfikacji.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Wymagana jest dostępność do oferowanego edytora tekstu bezpłatnych narzędzi umożliwiających wykorzystanie go, jako środowiska udostępniającego formularze bazujące na schematach XML z Centralnego Repozytorium Wzorów Dokumentów Elektronicznych, które po wypełnieniu umożliwiają zapisanie pliku XML w zgodzie z obowiązującym prawem.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Wymagana jest dostępność do oferowanego edytora tekstu bezpłatnych narzędzi (kontrolki) umożliwiających podpisanie podpisem elektronicznym pliku z zapisanym dokumentem przy pomocy certyfikatu kwalifikowanego zgodnie z wymaganiami obowiązującego w Polsce prawa.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Wymagana jest dostępność do oferowanego edytora tekstu bezpłatnych narzędzi umożliwiających wykorzystanie go, jako środowiska udostępniającego formularze i pozwalające zapisać plik wynikowy w zgodzie z Rozporządzeniem o Aktach Normatywnych i Prawnych.</w:t>
      </w:r>
    </w:p>
    <w:p w:rsidR="00C94562" w:rsidRPr="003662BC" w:rsidRDefault="00C94562" w:rsidP="00C94562">
      <w:pPr>
        <w:pStyle w:val="Akapitzlist"/>
        <w:numPr>
          <w:ilvl w:val="0"/>
          <w:numId w:val="15"/>
        </w:numPr>
        <w:spacing w:after="0"/>
        <w:ind w:left="309" w:hanging="309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Arkusz kalkulacyjny musi umożliwiać: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Tworzenie raportów tabelarycznych.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Tworzenie wykresów liniowych (wraz linią trendu), słupkowych, kołowych.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Tworzenie arkuszy kalkulacyjnych zawierających teksty, dane liczbowe oraz formuły przeprowadzające operacje matematyczne, logiczne, tekstowe, statystyczne oraz operacje na danych finansowych i na miarach czasu.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Tworzenie raportów z zewnętrznych źródeł danych (inne arkusze kalkulacyjne, bazy danych zgodne z ODBC, pliki tekstowe, pliki XML, </w:t>
      </w:r>
      <w:proofErr w:type="spellStart"/>
      <w:r w:rsidRPr="003662BC">
        <w:rPr>
          <w:sz w:val="24"/>
          <w:szCs w:val="24"/>
        </w:rPr>
        <w:t>webservice</w:t>
      </w:r>
      <w:proofErr w:type="spellEnd"/>
      <w:r w:rsidRPr="003662BC">
        <w:rPr>
          <w:sz w:val="24"/>
          <w:szCs w:val="24"/>
        </w:rPr>
        <w:t>).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Obsługę kostek OLAP oraz tworzenie i edycję kwerend bazodanowych i webowych.  Narzędzia wspomagające analizę statystyczną i finansową, analizę wariantową i rozwiązywanie problemów optymalizacyjnych.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Tworzenie raportów tabeli przestawnych umożliwiających dynamiczną zmianę wymiarów oraz wykresów bazujących na danych z tabeli przestawnych.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Wyszukiwanie i zamianę danych.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Wykonywanie analiz danych przy użyciu formatowania warunkowego.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Nazywanie komórek arkusza i odwoływanie się w formułach po takiej nazwie.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Nagrywanie, tworzenie i edycję makr automatyzujących wykonywanie czynności.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Formatowanie czasu, daty i wartości finansowych z polskim formatem.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Zapis wielu arkuszy kalkulacyjnych w jednym pliku.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Zachowanie pełnej zgodności z formatami plików utworzonych za pomocą oprogramowania Microsoft Excel 2003 oraz Microsoft Excel 2007 i 2010, z </w:t>
      </w:r>
      <w:r w:rsidRPr="003662BC">
        <w:rPr>
          <w:sz w:val="24"/>
          <w:szCs w:val="24"/>
        </w:rPr>
        <w:lastRenderedPageBreak/>
        <w:t>uwzględnieniem poprawnej realizacji użytych w nich funkcji specjalnych i makropoleceń.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Zabezpieczenie dokumentów hasłem przed odczytem oraz przed wprowadzaniem modyfikacji.</w:t>
      </w:r>
    </w:p>
    <w:p w:rsidR="00C94562" w:rsidRPr="003662BC" w:rsidRDefault="00C94562" w:rsidP="00C94562">
      <w:pPr>
        <w:pStyle w:val="Akapitzlist"/>
        <w:numPr>
          <w:ilvl w:val="0"/>
          <w:numId w:val="15"/>
        </w:numPr>
        <w:spacing w:after="0"/>
        <w:ind w:left="309" w:hanging="309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Narzędzie do przygotowywania i prowadzenia prezentacji musi umożliwiać: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425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Przygotowywanie prezentacji multimedialnych, które będą: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425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Prezentowanie przy użyciu projektora multimedialnego.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425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Drukowanie w formacie umożliwiającym robienie notatek.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425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Zapisanie jako prezentacja tylko do odczytu.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425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Nagrywanie narracji i dołączanie jej do prezentacji.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425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Opatrywanie slajdów notatkami dla prezentera.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425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Umieszczanie i formatowanie tekstów, obiektów graficznych, tabel, nagrań dźwiękowych </w:t>
      </w:r>
      <w:r w:rsidRPr="003662BC">
        <w:rPr>
          <w:sz w:val="24"/>
          <w:szCs w:val="24"/>
        </w:rPr>
        <w:br/>
        <w:t>i wideo.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425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Umieszczanie tabel i wykresów pochodzących z arkusza kalkulacyjnego.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425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Odświeżenie wykresu znajdującego się w prezentacji po zmianie danych w źródłowym arkuszu kalkulacyjnym.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425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Możliwość tworzenia animacji obiektów i całych slajdów.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425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Prowadzenie prezentacji w trybie prezentera, gdzie slajdy są widoczne na jednym monitorze lub projektorze, a na drugim widoczne są slajdy i notatki prezentera.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425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Pełna zgodność z formatami plików utworzonych za pomocą oprogramowania MS PowerPoint 2003, MS PowerPoint 2007 i 2010.</w:t>
      </w:r>
    </w:p>
    <w:p w:rsidR="00C94562" w:rsidRPr="003662BC" w:rsidRDefault="00C94562" w:rsidP="00C94562">
      <w:pPr>
        <w:pStyle w:val="Akapitzlist"/>
        <w:numPr>
          <w:ilvl w:val="0"/>
          <w:numId w:val="15"/>
        </w:numPr>
        <w:spacing w:after="0"/>
        <w:ind w:left="309" w:hanging="284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Narzędzie do tworzenia drukowanych materiałów informacyjnych musi umożliwiać: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567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Tworzenie i edycję drukowanych materiałów informacyjnych.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734" w:hanging="425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Tworzenie materiałów przy użyciu dostępnych z narzędziem szablonów: broszur, biuletynów, katalogów.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567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Edycję poszczególnych stron materiałów.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567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Podział treści na kolumny.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567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Umieszczanie elementów graficznych.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567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wykorzystanie mechanizmu korespondencji seryjnej.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567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Płynne przesuwanie elementów po całej stronie publikacji.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567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Eksport publikacji do formatu PDF oraz TIFF.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567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Wydruk publikacji.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876" w:hanging="567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Możliwość przygotowywania materiałów do wydruku w standardzie CMYK.</w:t>
      </w:r>
    </w:p>
    <w:p w:rsidR="00C94562" w:rsidRPr="003662BC" w:rsidRDefault="00C94562" w:rsidP="00C94562">
      <w:pPr>
        <w:pStyle w:val="Akapitzlist"/>
        <w:numPr>
          <w:ilvl w:val="0"/>
          <w:numId w:val="15"/>
        </w:numPr>
        <w:spacing w:after="0"/>
        <w:ind w:left="309" w:hanging="284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Narzędzie do zarządzania informacją prywatną (pocztą elektroniczną, kalendarzem, kontaktami i zadaniami) musi umożliwiać: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592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 xml:space="preserve">Pobieranie i wysyłanie poczty elektronicznej z serwera pocztowego. 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592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lastRenderedPageBreak/>
        <w:t>Filtrowanie niechcianej poczty elektronicznej (SPAM) oraz określanie listy zablokowanych i bezpiecznych nadawców.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592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Tworzenie katalogów, pozwalających katalogować pocztę elektroniczną.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592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Automatyczne grupowanie poczty o tym samym tytule.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592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Tworzenie reguł przenoszących automatycznie nową pocztę elektroniczną do określonych katalogów bazując na słowach zawartych w tytule, adresie nadawcy i odbiorcy.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592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Oflagowanie poczty elektronicznej z określeniem terminu przypomnienia.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592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Zarządzanie kalendarzem.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592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Udostępnianie kalendarza innym użytkownikom.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592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Przeglądanie kalendarza innych użytkowników.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592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Zapraszanie uczestników na spotkanie, co po ich akceptacji powoduje automatyczne wprowadzenie spotkania w ich kalendarzach.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592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Zarządzanie listą zadań.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592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Zlecanie zadań innym użytkownikom.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592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Zarządzanie listą kontaktów.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592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Udostępnianie listy kontaktów innym użytkownikom.</w:t>
      </w:r>
    </w:p>
    <w:p w:rsidR="00C94562" w:rsidRPr="003662BC" w:rsidRDefault="00C94562" w:rsidP="00C94562">
      <w:pPr>
        <w:pStyle w:val="Akapitzlist"/>
        <w:numPr>
          <w:ilvl w:val="1"/>
          <w:numId w:val="15"/>
        </w:numPr>
        <w:spacing w:after="0"/>
        <w:ind w:left="592" w:hanging="283"/>
        <w:contextualSpacing/>
        <w:jc w:val="both"/>
        <w:rPr>
          <w:sz w:val="24"/>
          <w:szCs w:val="24"/>
        </w:rPr>
      </w:pPr>
      <w:r w:rsidRPr="003662BC">
        <w:rPr>
          <w:sz w:val="24"/>
          <w:szCs w:val="24"/>
        </w:rPr>
        <w:t>Przeglądanie listy kontaktów innych użytkowników.</w:t>
      </w:r>
    </w:p>
    <w:p w:rsidR="00C94562" w:rsidRPr="003662BC" w:rsidRDefault="00C94562" w:rsidP="00C94562">
      <w:pPr>
        <w:pStyle w:val="Default"/>
        <w:spacing w:line="276" w:lineRule="auto"/>
        <w:jc w:val="both"/>
        <w:rPr>
          <w:bCs/>
        </w:rPr>
      </w:pPr>
      <w:r w:rsidRPr="003662BC">
        <w:t>Możliwość przesyłania kontaktów innym użytkowników.</w:t>
      </w:r>
    </w:p>
    <w:p w:rsidR="00C94562" w:rsidRPr="003662BC" w:rsidRDefault="00C94562" w:rsidP="00C94562">
      <w:pPr>
        <w:pStyle w:val="Default"/>
        <w:spacing w:line="276" w:lineRule="auto"/>
        <w:jc w:val="both"/>
        <w:rPr>
          <w:bCs/>
        </w:rPr>
      </w:pPr>
    </w:p>
    <w:p w:rsidR="00C94562" w:rsidRPr="003662BC" w:rsidRDefault="00C94562" w:rsidP="00C94562">
      <w:pPr>
        <w:numPr>
          <w:ilvl w:val="0"/>
          <w:numId w:val="3"/>
        </w:numPr>
        <w:spacing w:after="240"/>
        <w:ind w:left="426"/>
        <w:jc w:val="both"/>
        <w:rPr>
          <w:rFonts w:ascii="Tahoma" w:hAnsi="Tahoma" w:cs="Tahoma"/>
          <w:b/>
          <w:spacing w:val="50"/>
          <w:sz w:val="24"/>
          <w:szCs w:val="24"/>
        </w:rPr>
      </w:pPr>
      <w:r w:rsidRPr="003662BC">
        <w:rPr>
          <w:rFonts w:ascii="Tahoma" w:hAnsi="Tahoma" w:cs="Tahoma"/>
          <w:b/>
          <w:bCs/>
          <w:sz w:val="24"/>
          <w:szCs w:val="24"/>
        </w:rPr>
        <w:t>TERMIN REALIZACJI ZAMÓWIENIA:</w:t>
      </w:r>
    </w:p>
    <w:p w:rsidR="00C94562" w:rsidRPr="003662BC" w:rsidRDefault="00C94562" w:rsidP="00C94562">
      <w:pPr>
        <w:ind w:left="357"/>
        <w:jc w:val="both"/>
        <w:rPr>
          <w:rFonts w:ascii="Tahoma" w:hAnsi="Tahoma" w:cs="Tahoma"/>
          <w:b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 </w:t>
      </w:r>
      <w:r w:rsidRPr="003662BC">
        <w:rPr>
          <w:rFonts w:ascii="Tahoma" w:hAnsi="Tahoma" w:cs="Tahoma"/>
          <w:sz w:val="24"/>
          <w:szCs w:val="24"/>
        </w:rPr>
        <w:tab/>
        <w:t>Termin dostawy</w:t>
      </w:r>
      <w:r w:rsidRPr="00507F25">
        <w:rPr>
          <w:rFonts w:ascii="Tahoma" w:hAnsi="Tahoma" w:cs="Tahoma"/>
          <w:sz w:val="24"/>
          <w:szCs w:val="24"/>
        </w:rPr>
        <w:t xml:space="preserve">: </w:t>
      </w:r>
      <w:r w:rsidR="00FB3044" w:rsidRPr="00507F25">
        <w:rPr>
          <w:rFonts w:ascii="Tahoma" w:hAnsi="Tahoma" w:cs="Tahoma"/>
          <w:b/>
          <w:sz w:val="24"/>
          <w:szCs w:val="24"/>
        </w:rPr>
        <w:t>19</w:t>
      </w:r>
      <w:r w:rsidRPr="00507F25">
        <w:rPr>
          <w:rFonts w:ascii="Tahoma" w:hAnsi="Tahoma" w:cs="Tahoma"/>
          <w:b/>
          <w:sz w:val="24"/>
          <w:szCs w:val="24"/>
        </w:rPr>
        <w:t>.04.2013 r.</w:t>
      </w:r>
    </w:p>
    <w:p w:rsidR="00C94562" w:rsidRPr="003662BC" w:rsidRDefault="00C94562" w:rsidP="00C94562">
      <w:pPr>
        <w:ind w:left="357"/>
        <w:jc w:val="both"/>
        <w:rPr>
          <w:rFonts w:ascii="Tahoma" w:hAnsi="Tahoma" w:cs="Tahoma"/>
          <w:sz w:val="24"/>
          <w:szCs w:val="24"/>
        </w:rPr>
      </w:pPr>
    </w:p>
    <w:p w:rsidR="00C94562" w:rsidRPr="003662BC" w:rsidRDefault="00C94562" w:rsidP="00C94562">
      <w:pPr>
        <w:numPr>
          <w:ilvl w:val="0"/>
          <w:numId w:val="3"/>
        </w:numPr>
        <w:spacing w:after="240"/>
        <w:ind w:left="709" w:hanging="709"/>
        <w:jc w:val="both"/>
        <w:rPr>
          <w:rFonts w:ascii="Tahoma" w:hAnsi="Tahoma" w:cs="Tahoma"/>
          <w:b/>
          <w:spacing w:val="50"/>
          <w:sz w:val="24"/>
          <w:szCs w:val="24"/>
        </w:rPr>
      </w:pPr>
      <w:r w:rsidRPr="003662BC">
        <w:rPr>
          <w:rFonts w:ascii="Tahoma" w:hAnsi="Tahoma" w:cs="Tahoma"/>
          <w:b/>
          <w:sz w:val="24"/>
          <w:szCs w:val="24"/>
        </w:rPr>
        <w:t>OPIS KRYTERIUM, KTÓRYM ZAMAWIAJĄCY BĘDZIE SIĘ KIEROWAŁ SIĘ PRZY WYBORZE OFERTY NAJKORZYSTNIEJSZEJ:</w:t>
      </w:r>
    </w:p>
    <w:p w:rsidR="00C94562" w:rsidRPr="003662BC" w:rsidRDefault="00C94562" w:rsidP="00C94562">
      <w:pPr>
        <w:autoSpaceDE w:val="0"/>
        <w:autoSpaceDN w:val="0"/>
        <w:adjustRightInd w:val="0"/>
        <w:ind w:firstLine="709"/>
        <w:rPr>
          <w:rFonts w:ascii="Tahoma" w:hAnsi="Tahoma" w:cs="Tahoma"/>
          <w:bCs/>
          <w:sz w:val="24"/>
          <w:szCs w:val="24"/>
        </w:rPr>
      </w:pPr>
      <w:r w:rsidRPr="003662BC">
        <w:rPr>
          <w:rFonts w:ascii="Tahoma" w:hAnsi="Tahoma" w:cs="Tahoma"/>
          <w:bCs/>
          <w:sz w:val="24"/>
          <w:szCs w:val="24"/>
        </w:rPr>
        <w:t>Przyjęte kryteria oceny i ich ranga:</w:t>
      </w:r>
      <w:r w:rsidRPr="003662BC">
        <w:rPr>
          <w:rFonts w:ascii="Tahoma" w:eastAsia="TimesNewRoman" w:hAnsi="Tahoma" w:cs="Tahoma"/>
          <w:sz w:val="24"/>
          <w:szCs w:val="24"/>
        </w:rPr>
        <w:t xml:space="preserve"> cena - 100%.</w:t>
      </w:r>
    </w:p>
    <w:p w:rsidR="00C94562" w:rsidRPr="003662BC" w:rsidRDefault="00C94562" w:rsidP="00C94562">
      <w:pPr>
        <w:pStyle w:val="Tekstpodstawowy"/>
        <w:spacing w:line="276" w:lineRule="auto"/>
        <w:jc w:val="both"/>
        <w:rPr>
          <w:rFonts w:ascii="Tahoma" w:hAnsi="Tahoma" w:cs="Tahoma"/>
          <w:szCs w:val="24"/>
        </w:rPr>
      </w:pPr>
    </w:p>
    <w:p w:rsidR="00C94562" w:rsidRPr="003662BC" w:rsidRDefault="00C94562" w:rsidP="00C94562">
      <w:pPr>
        <w:numPr>
          <w:ilvl w:val="0"/>
          <w:numId w:val="3"/>
        </w:numPr>
        <w:spacing w:after="120"/>
        <w:ind w:left="426"/>
        <w:rPr>
          <w:rFonts w:ascii="Tahoma" w:hAnsi="Tahoma" w:cs="Tahoma"/>
          <w:b/>
          <w:sz w:val="24"/>
          <w:szCs w:val="24"/>
        </w:rPr>
      </w:pPr>
      <w:r w:rsidRPr="003662BC">
        <w:rPr>
          <w:rFonts w:ascii="Tahoma" w:hAnsi="Tahoma" w:cs="Tahoma"/>
          <w:b/>
          <w:spacing w:val="50"/>
          <w:sz w:val="24"/>
          <w:szCs w:val="24"/>
        </w:rPr>
        <w:t xml:space="preserve"> </w:t>
      </w:r>
      <w:r w:rsidRPr="003662BC">
        <w:rPr>
          <w:rFonts w:ascii="Tahoma" w:hAnsi="Tahoma" w:cs="Tahoma"/>
          <w:b/>
          <w:sz w:val="24"/>
          <w:szCs w:val="24"/>
        </w:rPr>
        <w:t xml:space="preserve">ODSTAPIENIE OD PODPISANIA UMOWY:  </w:t>
      </w:r>
    </w:p>
    <w:p w:rsidR="00C94562" w:rsidRPr="003662BC" w:rsidRDefault="00C94562" w:rsidP="00C94562">
      <w:pPr>
        <w:ind w:left="709"/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Zamawiający przewiduje możliwość odstąpienia od podpisania umowy </w:t>
      </w:r>
      <w:r w:rsidR="005E3DDD">
        <w:rPr>
          <w:rFonts w:ascii="Tahoma" w:hAnsi="Tahoma" w:cs="Tahoma"/>
          <w:sz w:val="24"/>
          <w:szCs w:val="24"/>
        </w:rPr>
        <w:br/>
      </w:r>
      <w:r w:rsidRPr="003662BC">
        <w:rPr>
          <w:rFonts w:ascii="Tahoma" w:hAnsi="Tahoma" w:cs="Tahoma"/>
          <w:sz w:val="24"/>
          <w:szCs w:val="24"/>
        </w:rPr>
        <w:t xml:space="preserve">w przypadku, kiedy cena najkorzystniejszej oferty przekracza cenę, jaką Zamawiający może przeznaczyć na sfinansowanie zamówienia oraz </w:t>
      </w:r>
      <w:r w:rsidR="005E3DDD">
        <w:rPr>
          <w:rFonts w:ascii="Tahoma" w:hAnsi="Tahoma" w:cs="Tahoma"/>
          <w:sz w:val="24"/>
          <w:szCs w:val="24"/>
        </w:rPr>
        <w:br/>
      </w:r>
      <w:r w:rsidRPr="003662BC">
        <w:rPr>
          <w:rFonts w:ascii="Tahoma" w:hAnsi="Tahoma" w:cs="Tahoma"/>
          <w:sz w:val="24"/>
          <w:szCs w:val="24"/>
        </w:rPr>
        <w:t>w przypadku odstąpienia od realizacji ww. projektu.</w:t>
      </w:r>
    </w:p>
    <w:p w:rsidR="00C94562" w:rsidRPr="003662BC" w:rsidRDefault="00C94562" w:rsidP="00C94562">
      <w:pPr>
        <w:ind w:left="357"/>
        <w:jc w:val="both"/>
        <w:rPr>
          <w:rFonts w:ascii="Tahoma" w:hAnsi="Tahoma" w:cs="Tahoma"/>
          <w:sz w:val="24"/>
          <w:szCs w:val="24"/>
        </w:rPr>
      </w:pPr>
    </w:p>
    <w:p w:rsidR="00C94562" w:rsidRPr="003662BC" w:rsidRDefault="00C94562" w:rsidP="00C94562">
      <w:pPr>
        <w:numPr>
          <w:ilvl w:val="0"/>
          <w:numId w:val="3"/>
        </w:numPr>
        <w:spacing w:after="120"/>
        <w:ind w:left="426"/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b/>
          <w:sz w:val="24"/>
          <w:szCs w:val="24"/>
        </w:rPr>
        <w:t xml:space="preserve"> TERMIN, MIEJCE SKŁADANIA I OTWARCIA OFERT: </w:t>
      </w:r>
    </w:p>
    <w:p w:rsidR="00C94562" w:rsidRPr="00CB2815" w:rsidRDefault="00C94562" w:rsidP="00C94562">
      <w:pPr>
        <w:numPr>
          <w:ilvl w:val="0"/>
          <w:numId w:val="1"/>
        </w:numPr>
        <w:spacing w:after="120"/>
        <w:ind w:left="851" w:hanging="284"/>
        <w:jc w:val="both"/>
        <w:rPr>
          <w:rFonts w:ascii="Tahoma" w:hAnsi="Tahoma" w:cs="Tahoma"/>
          <w:sz w:val="24"/>
          <w:szCs w:val="24"/>
        </w:rPr>
      </w:pPr>
      <w:r w:rsidRPr="00CB2815">
        <w:rPr>
          <w:rFonts w:ascii="Tahoma" w:hAnsi="Tahoma" w:cs="Tahoma"/>
          <w:sz w:val="24"/>
          <w:szCs w:val="24"/>
        </w:rPr>
        <w:t xml:space="preserve">Oferty należy złożyć w terminie: do </w:t>
      </w:r>
      <w:r w:rsidRPr="0043362D">
        <w:rPr>
          <w:rFonts w:ascii="Tahoma" w:hAnsi="Tahoma" w:cs="Tahoma"/>
          <w:sz w:val="24"/>
          <w:szCs w:val="24"/>
        </w:rPr>
        <w:t xml:space="preserve">dnia </w:t>
      </w:r>
      <w:r w:rsidR="00843522" w:rsidRPr="0043362D">
        <w:rPr>
          <w:rFonts w:ascii="Tahoma" w:hAnsi="Tahoma" w:cs="Tahoma"/>
          <w:b/>
          <w:sz w:val="24"/>
          <w:szCs w:val="24"/>
        </w:rPr>
        <w:t>12.04</w:t>
      </w:r>
      <w:r w:rsidRPr="0043362D">
        <w:rPr>
          <w:rFonts w:ascii="Tahoma" w:hAnsi="Tahoma" w:cs="Tahoma"/>
          <w:b/>
          <w:sz w:val="24"/>
          <w:szCs w:val="24"/>
        </w:rPr>
        <w:t>.2013 r.</w:t>
      </w:r>
      <w:r w:rsidRPr="0043362D">
        <w:rPr>
          <w:rFonts w:ascii="Tahoma" w:hAnsi="Tahoma" w:cs="Tahoma"/>
          <w:sz w:val="24"/>
          <w:szCs w:val="24"/>
        </w:rPr>
        <w:t>, do</w:t>
      </w:r>
      <w:r w:rsidRPr="00CB2815">
        <w:rPr>
          <w:rFonts w:ascii="Tahoma" w:hAnsi="Tahoma" w:cs="Tahoma"/>
          <w:sz w:val="24"/>
          <w:szCs w:val="24"/>
        </w:rPr>
        <w:t xml:space="preserve"> godz. </w:t>
      </w:r>
      <w:r w:rsidRPr="00CB2815">
        <w:rPr>
          <w:rFonts w:ascii="Tahoma" w:hAnsi="Tahoma" w:cs="Tahoma"/>
          <w:b/>
          <w:sz w:val="24"/>
          <w:szCs w:val="24"/>
        </w:rPr>
        <w:t>10.00.</w:t>
      </w:r>
      <w:r w:rsidRPr="00CB2815">
        <w:rPr>
          <w:rFonts w:ascii="Tahoma" w:hAnsi="Tahoma" w:cs="Tahoma"/>
          <w:sz w:val="24"/>
          <w:szCs w:val="24"/>
        </w:rPr>
        <w:t xml:space="preserve"> </w:t>
      </w:r>
    </w:p>
    <w:p w:rsidR="00C94562" w:rsidRPr="003662BC" w:rsidRDefault="00C94562" w:rsidP="00C94562">
      <w:pPr>
        <w:numPr>
          <w:ilvl w:val="0"/>
          <w:numId w:val="1"/>
        </w:numPr>
        <w:spacing w:after="0"/>
        <w:ind w:left="851" w:hanging="284"/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lastRenderedPageBreak/>
        <w:t xml:space="preserve">Formularz ofertowy (Załącznik Nr 1 do niniejszego ogłoszenia) wypełniony </w:t>
      </w:r>
      <w:r w:rsidRPr="003662BC">
        <w:rPr>
          <w:rFonts w:ascii="Tahoma" w:hAnsi="Tahoma" w:cs="Tahoma"/>
          <w:sz w:val="24"/>
          <w:szCs w:val="24"/>
        </w:rPr>
        <w:br/>
        <w:t xml:space="preserve">w całości, podpisany przez osobę składającą ofertę należy: </w:t>
      </w:r>
    </w:p>
    <w:p w:rsidR="00C94562" w:rsidRPr="003662BC" w:rsidRDefault="00C94562" w:rsidP="00E17D7E">
      <w:pPr>
        <w:numPr>
          <w:ilvl w:val="0"/>
          <w:numId w:val="5"/>
        </w:numPr>
        <w:spacing w:before="240" w:after="120"/>
        <w:ind w:left="851" w:firstLine="0"/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złożyć w formie pisemnej - w Departamencie Rozwoju, Inwestycji </w:t>
      </w:r>
      <w:r w:rsidRPr="003662BC">
        <w:rPr>
          <w:rFonts w:ascii="Tahoma" w:hAnsi="Tahoma" w:cs="Tahoma"/>
          <w:sz w:val="24"/>
          <w:szCs w:val="24"/>
        </w:rPr>
        <w:br/>
        <w:t xml:space="preserve"> Dróg – Referat ds. funduszy unijnych i rozwoju, Budynek „D” (Budynek Urzędu Stanu Cywilnego),  I piętro, pok. 2 przy ul. Łączności 1, 82-300 Elbląg </w:t>
      </w:r>
      <w:r w:rsidRPr="003662BC">
        <w:rPr>
          <w:rFonts w:ascii="Tahoma" w:hAnsi="Tahoma" w:cs="Tahoma"/>
          <w:sz w:val="24"/>
          <w:szCs w:val="24"/>
        </w:rPr>
        <w:br/>
        <w:t>z dopiskiem:</w:t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br/>
      </w:r>
      <w:r w:rsidRPr="003662BC">
        <w:rPr>
          <w:rFonts w:ascii="Tahoma" w:hAnsi="Tahoma" w:cs="Tahoma"/>
          <w:i/>
          <w:sz w:val="24"/>
          <w:szCs w:val="24"/>
        </w:rPr>
        <w:t>‘Oferta na wykonanie dostawy sprzętu i materiałów eksploatacyjnych dla projektu pn.</w:t>
      </w:r>
      <w:r w:rsidRPr="003662BC">
        <w:rPr>
          <w:rFonts w:ascii="Tahoma" w:hAnsi="Tahoma" w:cs="Tahoma"/>
          <w:b/>
          <w:bCs/>
          <w:i/>
          <w:color w:val="FF0000"/>
          <w:sz w:val="24"/>
          <w:szCs w:val="24"/>
        </w:rPr>
        <w:t xml:space="preserve"> </w:t>
      </w:r>
      <w:r w:rsidRPr="003662BC">
        <w:rPr>
          <w:rFonts w:ascii="Tahoma" w:hAnsi="Tahoma" w:cs="Tahoma"/>
          <w:b/>
          <w:sz w:val="24"/>
          <w:szCs w:val="24"/>
        </w:rPr>
        <w:t>„Wspólne korzyści rozwoju potencjału Zalewu Wiślanego”.’</w:t>
      </w:r>
      <w:r w:rsidRPr="003662BC">
        <w:rPr>
          <w:rFonts w:ascii="Tahoma" w:hAnsi="Tahoma" w:cs="Tahoma"/>
          <w:sz w:val="24"/>
          <w:szCs w:val="24"/>
        </w:rPr>
        <w:tab/>
      </w:r>
    </w:p>
    <w:p w:rsidR="00C94562" w:rsidRPr="003662BC" w:rsidRDefault="00C94562" w:rsidP="00C94562">
      <w:pPr>
        <w:spacing w:before="240" w:after="120"/>
        <w:ind w:left="851"/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>lub</w:t>
      </w:r>
    </w:p>
    <w:p w:rsidR="00C94562" w:rsidRPr="003662BC" w:rsidRDefault="00C94562" w:rsidP="00C94562">
      <w:pPr>
        <w:numPr>
          <w:ilvl w:val="0"/>
          <w:numId w:val="5"/>
        </w:numPr>
        <w:spacing w:after="120"/>
        <w:ind w:left="851" w:firstLine="0"/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przesłać pocztą elektroniczną - na adres: </w:t>
      </w:r>
      <w:hyperlink r:id="rId9" w:history="1">
        <w:r w:rsidRPr="003662BC">
          <w:rPr>
            <w:rStyle w:val="Hipercze"/>
            <w:rFonts w:ascii="Tahoma" w:hAnsi="Tahoma" w:cs="Tahoma"/>
            <w:sz w:val="24"/>
            <w:szCs w:val="24"/>
          </w:rPr>
          <w:t>orlikowska@umelblag.pl</w:t>
        </w:r>
      </w:hyperlink>
      <w:r w:rsidRPr="003662BC">
        <w:rPr>
          <w:rFonts w:ascii="Tahoma" w:hAnsi="Tahoma" w:cs="Tahoma"/>
          <w:sz w:val="24"/>
          <w:szCs w:val="24"/>
        </w:rPr>
        <w:t xml:space="preserve"> oznaczoną w temacie jako: </w:t>
      </w:r>
      <w:r w:rsidRPr="003662BC">
        <w:rPr>
          <w:rFonts w:ascii="Tahoma" w:hAnsi="Tahoma" w:cs="Tahoma"/>
          <w:i/>
          <w:sz w:val="24"/>
          <w:szCs w:val="24"/>
        </w:rPr>
        <w:t xml:space="preserve">‘Oferta na wykonanie dostawy sprzętu </w:t>
      </w:r>
      <w:r w:rsidRPr="003662BC">
        <w:rPr>
          <w:rFonts w:ascii="Tahoma" w:hAnsi="Tahoma" w:cs="Tahoma"/>
          <w:i/>
          <w:sz w:val="24"/>
          <w:szCs w:val="24"/>
        </w:rPr>
        <w:br/>
        <w:t>i materiałów eksploatacyjnych dla projektu pn.</w:t>
      </w:r>
      <w:r w:rsidRPr="003662BC">
        <w:rPr>
          <w:rFonts w:ascii="Tahoma" w:hAnsi="Tahoma" w:cs="Tahoma"/>
          <w:b/>
          <w:bCs/>
          <w:i/>
          <w:color w:val="FF0000"/>
          <w:sz w:val="24"/>
          <w:szCs w:val="24"/>
        </w:rPr>
        <w:t xml:space="preserve"> </w:t>
      </w:r>
      <w:r w:rsidRPr="003662BC">
        <w:rPr>
          <w:rFonts w:ascii="Tahoma" w:hAnsi="Tahoma" w:cs="Tahoma"/>
          <w:b/>
          <w:sz w:val="24"/>
          <w:szCs w:val="24"/>
        </w:rPr>
        <w:t>„Wspólne korzyści rozwoju potencjału Zalewu Wiślanego”.</w:t>
      </w:r>
      <w:r w:rsidRPr="003662BC">
        <w:rPr>
          <w:rFonts w:ascii="Tahoma" w:hAnsi="Tahoma" w:cs="Tahoma"/>
          <w:bCs/>
          <w:i/>
          <w:sz w:val="24"/>
          <w:szCs w:val="24"/>
        </w:rPr>
        <w:t>’</w:t>
      </w:r>
      <w:r w:rsidRPr="003662BC">
        <w:rPr>
          <w:rFonts w:ascii="Tahoma" w:hAnsi="Tahoma" w:cs="Tahoma"/>
          <w:sz w:val="24"/>
          <w:szCs w:val="24"/>
        </w:rPr>
        <w:t xml:space="preserve"> </w:t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br/>
      </w:r>
      <w:r w:rsidRPr="003662BC">
        <w:rPr>
          <w:rFonts w:ascii="Tahoma" w:hAnsi="Tahoma" w:cs="Tahoma"/>
          <w:bCs/>
          <w:sz w:val="24"/>
          <w:szCs w:val="24"/>
        </w:rPr>
        <w:t xml:space="preserve">Oferty składane w formie elektronicznej muszą być przesłane wyłącznie </w:t>
      </w:r>
      <w:r w:rsidRPr="003662BC">
        <w:rPr>
          <w:rFonts w:ascii="Tahoma" w:hAnsi="Tahoma" w:cs="Tahoma"/>
          <w:bCs/>
          <w:sz w:val="24"/>
          <w:szCs w:val="24"/>
        </w:rPr>
        <w:br/>
        <w:t xml:space="preserve">na dedykowany adres, być w formie </w:t>
      </w:r>
      <w:proofErr w:type="spellStart"/>
      <w:r w:rsidRPr="003662BC">
        <w:rPr>
          <w:rFonts w:ascii="Tahoma" w:hAnsi="Tahoma" w:cs="Tahoma"/>
          <w:bCs/>
          <w:sz w:val="24"/>
          <w:szCs w:val="24"/>
        </w:rPr>
        <w:t>skanu</w:t>
      </w:r>
      <w:proofErr w:type="spellEnd"/>
      <w:r w:rsidRPr="003662BC">
        <w:rPr>
          <w:rFonts w:ascii="Tahoma" w:hAnsi="Tahoma" w:cs="Tahoma"/>
          <w:bCs/>
          <w:sz w:val="24"/>
          <w:szCs w:val="24"/>
        </w:rPr>
        <w:t xml:space="preserve"> oryginału Formularza ofertowego i muszą koniecznie zawierać podpis osoby składającej ofertę.</w:t>
      </w:r>
    </w:p>
    <w:p w:rsidR="00C94562" w:rsidRPr="003662BC" w:rsidRDefault="00C94562" w:rsidP="00C94562">
      <w:pPr>
        <w:numPr>
          <w:ilvl w:val="0"/>
          <w:numId w:val="1"/>
        </w:numPr>
        <w:spacing w:after="120"/>
        <w:ind w:left="851" w:hanging="284"/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>Sposób otwarcia ofert: Złożone oferty zostaną otwarte komisyjnie:</w:t>
      </w:r>
    </w:p>
    <w:p w:rsidR="00C94562" w:rsidRPr="003662BC" w:rsidRDefault="00C94562" w:rsidP="00C94562">
      <w:pPr>
        <w:spacing w:after="120"/>
        <w:ind w:left="1077"/>
        <w:jc w:val="both"/>
        <w:rPr>
          <w:rFonts w:ascii="Tahoma" w:hAnsi="Tahoma" w:cs="Tahoma"/>
          <w:b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>Termin:</w:t>
      </w:r>
      <w:r w:rsidRPr="003662BC">
        <w:rPr>
          <w:rFonts w:ascii="Tahoma" w:hAnsi="Tahoma" w:cs="Tahoma"/>
          <w:sz w:val="24"/>
          <w:szCs w:val="24"/>
        </w:rPr>
        <w:tab/>
      </w:r>
      <w:r w:rsidR="00843522" w:rsidRPr="0019416F">
        <w:rPr>
          <w:rFonts w:ascii="Tahoma" w:hAnsi="Tahoma" w:cs="Tahoma"/>
          <w:b/>
          <w:sz w:val="24"/>
          <w:szCs w:val="24"/>
        </w:rPr>
        <w:t>12.04.2013 r.</w:t>
      </w:r>
      <w:r w:rsidR="00843522" w:rsidRPr="00CB2815">
        <w:rPr>
          <w:rFonts w:ascii="Tahoma" w:hAnsi="Tahoma" w:cs="Tahoma"/>
          <w:sz w:val="24"/>
          <w:szCs w:val="24"/>
        </w:rPr>
        <w:t xml:space="preserve"> </w:t>
      </w:r>
    </w:p>
    <w:p w:rsidR="00C94562" w:rsidRPr="003662BC" w:rsidRDefault="00C94562" w:rsidP="00C94562">
      <w:pPr>
        <w:spacing w:after="120"/>
        <w:ind w:left="1077"/>
        <w:jc w:val="both"/>
        <w:rPr>
          <w:rFonts w:ascii="Tahoma" w:hAnsi="Tahoma" w:cs="Tahoma"/>
          <w:b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>Godz.:</w:t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b/>
          <w:sz w:val="24"/>
          <w:szCs w:val="24"/>
        </w:rPr>
        <w:t xml:space="preserve"> 11.00 </w:t>
      </w:r>
    </w:p>
    <w:p w:rsidR="00C94562" w:rsidRPr="003662BC" w:rsidRDefault="00C94562" w:rsidP="00C94562">
      <w:pPr>
        <w:spacing w:after="120"/>
        <w:ind w:left="1077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Miejsce: </w:t>
      </w:r>
      <w:r w:rsidRPr="003662BC">
        <w:rPr>
          <w:rFonts w:ascii="Tahoma" w:hAnsi="Tahoma" w:cs="Tahoma"/>
          <w:sz w:val="24"/>
          <w:szCs w:val="24"/>
        </w:rPr>
        <w:tab/>
        <w:t xml:space="preserve">Urząd Miejski w Elblągu </w:t>
      </w:r>
      <w:r w:rsidRPr="003662BC">
        <w:rPr>
          <w:rFonts w:ascii="Tahoma" w:hAnsi="Tahoma" w:cs="Tahoma"/>
          <w:sz w:val="24"/>
          <w:szCs w:val="24"/>
        </w:rPr>
        <w:br/>
        <w:t xml:space="preserve"> </w:t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tab/>
        <w:t xml:space="preserve">Departament Rozwoju, Inwestycji i Dróg </w:t>
      </w:r>
      <w:r w:rsidRPr="003662BC">
        <w:rPr>
          <w:rFonts w:ascii="Tahoma" w:hAnsi="Tahoma" w:cs="Tahoma"/>
          <w:sz w:val="24"/>
          <w:szCs w:val="24"/>
        </w:rPr>
        <w:br/>
        <w:t xml:space="preserve"> </w:t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tab/>
        <w:t xml:space="preserve">Referat ds. funduszy unijnych i rozwoju </w:t>
      </w:r>
      <w:r w:rsidRPr="003662BC">
        <w:rPr>
          <w:rFonts w:ascii="Tahoma" w:hAnsi="Tahoma" w:cs="Tahoma"/>
          <w:sz w:val="24"/>
          <w:szCs w:val="24"/>
        </w:rPr>
        <w:br/>
        <w:t xml:space="preserve"> </w:t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tab/>
        <w:t xml:space="preserve">Budynek „D” (Budynek Urzędu Stanu Cywilnego), </w:t>
      </w:r>
      <w:r w:rsidRPr="003662BC">
        <w:rPr>
          <w:rFonts w:ascii="Tahoma" w:hAnsi="Tahoma" w:cs="Tahoma"/>
          <w:sz w:val="24"/>
          <w:szCs w:val="24"/>
        </w:rPr>
        <w:br/>
        <w:t xml:space="preserve"> </w:t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tab/>
        <w:t xml:space="preserve">I piętro, pok. 2, </w:t>
      </w:r>
      <w:r w:rsidRPr="003662BC">
        <w:rPr>
          <w:rFonts w:ascii="Tahoma" w:hAnsi="Tahoma" w:cs="Tahoma"/>
          <w:sz w:val="24"/>
          <w:szCs w:val="24"/>
        </w:rPr>
        <w:br/>
        <w:t xml:space="preserve"> </w:t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tab/>
        <w:t>ul. Łączności 1, 82-300 Elbląg.</w:t>
      </w:r>
    </w:p>
    <w:p w:rsidR="00C94562" w:rsidRPr="003662BC" w:rsidRDefault="00C94562" w:rsidP="00C94562">
      <w:pPr>
        <w:spacing w:after="120"/>
        <w:ind w:left="357"/>
        <w:jc w:val="both"/>
        <w:rPr>
          <w:rFonts w:ascii="Tahoma" w:hAnsi="Tahoma" w:cs="Tahoma"/>
          <w:sz w:val="24"/>
          <w:szCs w:val="24"/>
        </w:rPr>
      </w:pPr>
    </w:p>
    <w:p w:rsidR="00C94562" w:rsidRPr="003662BC" w:rsidRDefault="00C94562" w:rsidP="00F54B4B">
      <w:pPr>
        <w:numPr>
          <w:ilvl w:val="0"/>
          <w:numId w:val="19"/>
        </w:numPr>
        <w:tabs>
          <w:tab w:val="left" w:pos="426"/>
          <w:tab w:val="left" w:pos="709"/>
        </w:tabs>
        <w:spacing w:after="240"/>
        <w:jc w:val="both"/>
        <w:rPr>
          <w:rFonts w:ascii="Tahoma" w:hAnsi="Tahoma" w:cs="Tahoma"/>
          <w:b/>
          <w:spacing w:val="50"/>
          <w:sz w:val="24"/>
          <w:szCs w:val="24"/>
        </w:rPr>
      </w:pPr>
      <w:r w:rsidRPr="003662BC">
        <w:rPr>
          <w:rFonts w:ascii="Tahoma" w:hAnsi="Tahoma" w:cs="Tahoma"/>
          <w:b/>
          <w:sz w:val="24"/>
          <w:szCs w:val="24"/>
        </w:rPr>
        <w:t>SPOSÓB PRZYGOTOWANIA OFERTY</w:t>
      </w:r>
      <w:r w:rsidRPr="003662BC">
        <w:rPr>
          <w:rFonts w:ascii="Tahoma" w:hAnsi="Tahoma" w:cs="Tahoma"/>
          <w:b/>
          <w:spacing w:val="50"/>
          <w:sz w:val="24"/>
          <w:szCs w:val="24"/>
        </w:rPr>
        <w:t>:</w:t>
      </w:r>
    </w:p>
    <w:p w:rsidR="00C94562" w:rsidRPr="003662BC" w:rsidRDefault="00C94562" w:rsidP="00C94562">
      <w:pPr>
        <w:pStyle w:val="Tekstpodstawowy31"/>
        <w:numPr>
          <w:ilvl w:val="0"/>
          <w:numId w:val="2"/>
        </w:numPr>
        <w:tabs>
          <w:tab w:val="clear" w:pos="720"/>
          <w:tab w:val="left" w:pos="851"/>
        </w:tabs>
        <w:spacing w:after="120" w:line="276" w:lineRule="auto"/>
        <w:ind w:left="851" w:hanging="284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Wykonawca może złożyć jedną ofertę. </w:t>
      </w:r>
    </w:p>
    <w:p w:rsidR="00C94562" w:rsidRPr="003662BC" w:rsidRDefault="00C94562" w:rsidP="00C94562">
      <w:pPr>
        <w:pStyle w:val="Tekstpodstawowy31"/>
        <w:numPr>
          <w:ilvl w:val="0"/>
          <w:numId w:val="2"/>
        </w:numPr>
        <w:tabs>
          <w:tab w:val="clear" w:pos="720"/>
          <w:tab w:val="left" w:pos="851"/>
        </w:tabs>
        <w:spacing w:after="120" w:line="276" w:lineRule="auto"/>
        <w:ind w:left="851" w:hanging="284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Ofertę składa się pod rygorem nieważności, w formie pisemnej. </w:t>
      </w:r>
    </w:p>
    <w:p w:rsidR="00C94562" w:rsidRPr="003662BC" w:rsidRDefault="00C94562" w:rsidP="00C94562">
      <w:pPr>
        <w:pStyle w:val="Tekstpodstawowy31"/>
        <w:numPr>
          <w:ilvl w:val="0"/>
          <w:numId w:val="2"/>
        </w:numPr>
        <w:tabs>
          <w:tab w:val="clear" w:pos="720"/>
          <w:tab w:val="left" w:pos="851"/>
        </w:tabs>
        <w:spacing w:after="120" w:line="276" w:lineRule="auto"/>
        <w:ind w:left="851" w:hanging="284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Ofertę składa się w języku polskim. </w:t>
      </w:r>
    </w:p>
    <w:p w:rsidR="00C94562" w:rsidRPr="003662BC" w:rsidRDefault="00C94562" w:rsidP="00C94562">
      <w:pPr>
        <w:pStyle w:val="Tekstpodstawowy31"/>
        <w:numPr>
          <w:ilvl w:val="0"/>
          <w:numId w:val="2"/>
        </w:numPr>
        <w:tabs>
          <w:tab w:val="clear" w:pos="720"/>
          <w:tab w:val="left" w:pos="851"/>
        </w:tabs>
        <w:spacing w:after="200" w:line="276" w:lineRule="auto"/>
        <w:ind w:left="851" w:hanging="284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Zaleca się, aby Wykonawca umieścił ofertę w dwóch nieprzejrzystych, zamkniętych kopertach, posiadających oznaczenie: </w:t>
      </w:r>
    </w:p>
    <w:p w:rsidR="00C94562" w:rsidRPr="003662BC" w:rsidRDefault="00C94562" w:rsidP="00C94562">
      <w:pPr>
        <w:pStyle w:val="Tekstpodstawowy31"/>
        <w:tabs>
          <w:tab w:val="left" w:pos="851"/>
          <w:tab w:val="left" w:pos="1418"/>
        </w:tabs>
        <w:spacing w:after="200" w:line="276" w:lineRule="auto"/>
        <w:ind w:left="851" w:hanging="284"/>
        <w:rPr>
          <w:rFonts w:ascii="Tahoma" w:hAnsi="Tahoma" w:cs="Tahoma"/>
          <w:bCs/>
          <w:i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lastRenderedPageBreak/>
        <w:t xml:space="preserve"> </w:t>
      </w:r>
      <w:r w:rsidRPr="003662BC">
        <w:rPr>
          <w:rFonts w:ascii="Tahoma" w:hAnsi="Tahoma" w:cs="Tahoma"/>
          <w:sz w:val="24"/>
          <w:szCs w:val="24"/>
        </w:rPr>
        <w:tab/>
        <w:t>‘</w:t>
      </w:r>
      <w:r w:rsidRPr="003662BC">
        <w:rPr>
          <w:rFonts w:ascii="Tahoma" w:hAnsi="Tahoma" w:cs="Tahoma"/>
          <w:i/>
          <w:sz w:val="24"/>
          <w:szCs w:val="24"/>
        </w:rPr>
        <w:t xml:space="preserve">Oferta na wykonanie dostawy sprzętu i materiałów eksploatacyjnych </w:t>
      </w:r>
      <w:r w:rsidRPr="003662BC">
        <w:rPr>
          <w:rFonts w:ascii="Tahoma" w:hAnsi="Tahoma" w:cs="Tahoma"/>
          <w:i/>
          <w:sz w:val="24"/>
          <w:szCs w:val="24"/>
        </w:rPr>
        <w:br/>
        <w:t>dla projektu pn.</w:t>
      </w:r>
      <w:r w:rsidRPr="003662BC">
        <w:rPr>
          <w:rFonts w:ascii="Tahoma" w:hAnsi="Tahoma" w:cs="Tahoma"/>
          <w:b/>
          <w:sz w:val="24"/>
          <w:szCs w:val="24"/>
        </w:rPr>
        <w:t xml:space="preserve"> „Wspólne korzyści rozwoju potencjału Zalewu Wiślanego”</w:t>
      </w:r>
      <w:r w:rsidRPr="003662BC">
        <w:rPr>
          <w:rFonts w:ascii="Tahoma" w:hAnsi="Tahoma" w:cs="Tahoma"/>
          <w:bCs/>
          <w:i/>
          <w:sz w:val="24"/>
          <w:szCs w:val="24"/>
        </w:rPr>
        <w:t>’,</w:t>
      </w:r>
    </w:p>
    <w:p w:rsidR="00C94562" w:rsidRPr="003662BC" w:rsidRDefault="00C94562" w:rsidP="00C94562">
      <w:pPr>
        <w:pStyle w:val="Tekstpodstawowy31"/>
        <w:tabs>
          <w:tab w:val="left" w:pos="851"/>
          <w:tab w:val="left" w:pos="1418"/>
        </w:tabs>
        <w:spacing w:after="200" w:line="276" w:lineRule="auto"/>
        <w:ind w:left="851" w:hanging="284"/>
        <w:rPr>
          <w:rFonts w:ascii="Tahoma" w:hAnsi="Tahoma" w:cs="Tahoma"/>
          <w:bCs/>
          <w:i/>
          <w:sz w:val="24"/>
          <w:szCs w:val="24"/>
        </w:rPr>
      </w:pPr>
      <w:r w:rsidRPr="003662BC">
        <w:rPr>
          <w:rFonts w:ascii="Tahoma" w:hAnsi="Tahoma" w:cs="Tahoma"/>
          <w:bCs/>
          <w:i/>
          <w:sz w:val="24"/>
          <w:szCs w:val="24"/>
        </w:rPr>
        <w:t xml:space="preserve"> </w:t>
      </w:r>
      <w:r w:rsidRPr="003662BC">
        <w:rPr>
          <w:rFonts w:ascii="Tahoma" w:hAnsi="Tahoma" w:cs="Tahoma"/>
          <w:bCs/>
          <w:i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t>zaadresowanych na adres Zamawiającego.</w:t>
      </w:r>
    </w:p>
    <w:p w:rsidR="00C94562" w:rsidRPr="003662BC" w:rsidRDefault="00C94562" w:rsidP="00C94562">
      <w:pPr>
        <w:tabs>
          <w:tab w:val="left" w:pos="851"/>
        </w:tabs>
        <w:spacing w:after="120"/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 </w:t>
      </w:r>
      <w:r w:rsidRPr="003662BC">
        <w:rPr>
          <w:rFonts w:ascii="Tahoma" w:hAnsi="Tahoma" w:cs="Tahoma"/>
          <w:sz w:val="24"/>
          <w:szCs w:val="24"/>
        </w:rPr>
        <w:tab/>
        <w:t>Koperta wewnętrzna winna posiadać nazwę i adres Wykonawcy.</w:t>
      </w:r>
    </w:p>
    <w:p w:rsidR="00C94562" w:rsidRPr="003662BC" w:rsidRDefault="00C94562" w:rsidP="00C94562">
      <w:pPr>
        <w:pStyle w:val="Akapitzlist1"/>
        <w:numPr>
          <w:ilvl w:val="0"/>
          <w:numId w:val="2"/>
        </w:numPr>
        <w:tabs>
          <w:tab w:val="clear" w:pos="720"/>
          <w:tab w:val="left" w:pos="993"/>
        </w:tabs>
        <w:ind w:left="851" w:hanging="284"/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W przypadku przesłania oferty pocztą elektroniczną wymagane są podpisane </w:t>
      </w:r>
      <w:proofErr w:type="spellStart"/>
      <w:r w:rsidRPr="003662BC">
        <w:rPr>
          <w:rFonts w:ascii="Tahoma" w:hAnsi="Tahoma" w:cs="Tahoma"/>
          <w:sz w:val="24"/>
          <w:szCs w:val="24"/>
        </w:rPr>
        <w:t>skany</w:t>
      </w:r>
      <w:proofErr w:type="spellEnd"/>
      <w:r w:rsidRPr="003662BC">
        <w:rPr>
          <w:rFonts w:ascii="Tahoma" w:hAnsi="Tahoma" w:cs="Tahoma"/>
          <w:sz w:val="24"/>
          <w:szCs w:val="24"/>
        </w:rPr>
        <w:t xml:space="preserve"> dokumentów. Wykonawca, którego oferta zostanie uznana </w:t>
      </w:r>
      <w:r w:rsidRPr="003662BC">
        <w:rPr>
          <w:rFonts w:ascii="Tahoma" w:hAnsi="Tahoma" w:cs="Tahoma"/>
          <w:sz w:val="24"/>
          <w:szCs w:val="24"/>
        </w:rPr>
        <w:br/>
        <w:t xml:space="preserve">za najkorzystniejszą, zobowiązany będzie, na wezwanie Zamawiającego, </w:t>
      </w:r>
      <w:r w:rsidRPr="003662BC">
        <w:rPr>
          <w:rFonts w:ascii="Tahoma" w:hAnsi="Tahoma" w:cs="Tahoma"/>
          <w:sz w:val="24"/>
          <w:szCs w:val="24"/>
        </w:rPr>
        <w:br/>
        <w:t xml:space="preserve">do przekazania oryginału oferty, w terminie nie późniejszym niż dzień zawarcia umowy.  </w:t>
      </w:r>
    </w:p>
    <w:p w:rsidR="00C94562" w:rsidRPr="003662BC" w:rsidRDefault="00C94562" w:rsidP="00C94562">
      <w:pPr>
        <w:pStyle w:val="Akapitzlist1"/>
        <w:numPr>
          <w:ilvl w:val="0"/>
          <w:numId w:val="2"/>
        </w:numPr>
        <w:tabs>
          <w:tab w:val="clear" w:pos="720"/>
          <w:tab w:val="left" w:pos="284"/>
          <w:tab w:val="left" w:pos="993"/>
        </w:tabs>
        <w:ind w:left="851" w:hanging="284"/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Oferta powinna być podpisana przez osoby umocowane do składania oświadczeń woli i zaciągania zobowiązań w imieniu Wykonawcy. Umocowanie do złożenia ofert winno być dołączone do oferty, o ile nie wynika ono wprost </w:t>
      </w:r>
      <w:r w:rsidRPr="003662BC">
        <w:rPr>
          <w:rFonts w:ascii="Tahoma" w:hAnsi="Tahoma" w:cs="Tahoma"/>
          <w:sz w:val="24"/>
          <w:szCs w:val="24"/>
        </w:rPr>
        <w:br/>
        <w:t xml:space="preserve">z innych dokumentów załączonych do oferty. </w:t>
      </w:r>
    </w:p>
    <w:p w:rsidR="00C94562" w:rsidRPr="003662BC" w:rsidRDefault="00C94562" w:rsidP="00C94562">
      <w:pPr>
        <w:pStyle w:val="Akapitzlist1"/>
        <w:numPr>
          <w:ilvl w:val="0"/>
          <w:numId w:val="2"/>
        </w:numPr>
        <w:tabs>
          <w:tab w:val="clear" w:pos="720"/>
          <w:tab w:val="left" w:pos="993"/>
        </w:tabs>
        <w:spacing w:after="120"/>
        <w:ind w:left="993" w:hanging="284"/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Do oferty należy załączyć następujące dokumenty: </w:t>
      </w:r>
    </w:p>
    <w:p w:rsidR="00C94562" w:rsidRPr="003662BC" w:rsidRDefault="00C94562" w:rsidP="00C94562">
      <w:pPr>
        <w:pStyle w:val="Akapitzlist1"/>
        <w:numPr>
          <w:ilvl w:val="1"/>
          <w:numId w:val="2"/>
        </w:numPr>
        <w:tabs>
          <w:tab w:val="clear" w:pos="1440"/>
          <w:tab w:val="left" w:pos="993"/>
          <w:tab w:val="num" w:pos="1701"/>
        </w:tabs>
        <w:spacing w:after="120"/>
        <w:ind w:hanging="22"/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wypełniony i podpisany Formularz ofertowy wg Załącznika </w:t>
      </w:r>
      <w:r w:rsidRPr="003662BC">
        <w:rPr>
          <w:rFonts w:ascii="Tahoma" w:hAnsi="Tahoma" w:cs="Tahoma"/>
          <w:sz w:val="24"/>
          <w:szCs w:val="24"/>
        </w:rPr>
        <w:br/>
        <w:t xml:space="preserve">Nr 1 do ogłoszenia. </w:t>
      </w:r>
    </w:p>
    <w:p w:rsidR="00C94562" w:rsidRPr="003662BC" w:rsidRDefault="00C94562" w:rsidP="00C94562">
      <w:pPr>
        <w:pStyle w:val="Akapitzlist1"/>
        <w:tabs>
          <w:tab w:val="left" w:pos="993"/>
        </w:tabs>
        <w:spacing w:after="120"/>
        <w:ind w:left="1418"/>
        <w:jc w:val="both"/>
        <w:rPr>
          <w:rFonts w:ascii="Tahoma" w:hAnsi="Tahoma" w:cs="Tahoma"/>
          <w:sz w:val="24"/>
          <w:szCs w:val="24"/>
        </w:rPr>
      </w:pPr>
    </w:p>
    <w:p w:rsidR="00C94562" w:rsidRPr="003662BC" w:rsidRDefault="00C94562" w:rsidP="00F54B4B">
      <w:pPr>
        <w:pStyle w:val="Akapitzlist1"/>
        <w:numPr>
          <w:ilvl w:val="0"/>
          <w:numId w:val="19"/>
        </w:numPr>
        <w:tabs>
          <w:tab w:val="left" w:pos="851"/>
        </w:tabs>
        <w:spacing w:after="120"/>
        <w:ind w:left="426"/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b/>
          <w:sz w:val="24"/>
          <w:szCs w:val="24"/>
        </w:rPr>
        <w:t>INFORMACJE DOTYCZĄCE WYBORU NAJKORZYSTNIEJSZEJ OFERTY:</w:t>
      </w:r>
    </w:p>
    <w:p w:rsidR="00C94562" w:rsidRPr="003662BC" w:rsidRDefault="00C94562" w:rsidP="00C94562">
      <w:pPr>
        <w:pStyle w:val="Default"/>
        <w:numPr>
          <w:ilvl w:val="0"/>
          <w:numId w:val="6"/>
        </w:numPr>
        <w:spacing w:line="276" w:lineRule="auto"/>
        <w:ind w:left="993"/>
        <w:jc w:val="both"/>
      </w:pPr>
      <w:r w:rsidRPr="003662BC">
        <w:t xml:space="preserve">O wyborze najkorzystniejszej oferty Zamawiający zawiadomi oferentów </w:t>
      </w:r>
      <w:r w:rsidRPr="003662BC">
        <w:br/>
        <w:t xml:space="preserve">za pośrednictwem strony internetowej znajdującej się pod adresem </w:t>
      </w:r>
      <w:hyperlink r:id="rId10" w:history="1">
        <w:r w:rsidRPr="003662BC">
          <w:rPr>
            <w:rStyle w:val="Hipercze"/>
          </w:rPr>
          <w:t>www.umelblag.pl</w:t>
        </w:r>
      </w:hyperlink>
      <w:r w:rsidRPr="003662BC">
        <w:t>.</w:t>
      </w:r>
    </w:p>
    <w:p w:rsidR="00C94562" w:rsidRDefault="00C94562" w:rsidP="00C94562">
      <w:pPr>
        <w:pStyle w:val="Default"/>
        <w:numPr>
          <w:ilvl w:val="0"/>
          <w:numId w:val="6"/>
        </w:numPr>
        <w:spacing w:line="276" w:lineRule="auto"/>
        <w:ind w:left="993"/>
        <w:jc w:val="both"/>
      </w:pPr>
      <w:r w:rsidRPr="003662BC">
        <w:t xml:space="preserve">Zamawiający udzieli zamówienia Wykonawcy, którego oferta odpowiada zasadom określonym w niniejszym zapytaniu oraz zostanie uznana </w:t>
      </w:r>
      <w:r w:rsidRPr="003662BC">
        <w:br/>
        <w:t xml:space="preserve">za najkorzystniejszą. </w:t>
      </w:r>
    </w:p>
    <w:p w:rsidR="006410F0" w:rsidRPr="003662BC" w:rsidRDefault="006410F0" w:rsidP="006410F0">
      <w:pPr>
        <w:pStyle w:val="Default"/>
        <w:spacing w:line="276" w:lineRule="auto"/>
        <w:ind w:left="993"/>
        <w:jc w:val="both"/>
      </w:pPr>
    </w:p>
    <w:p w:rsidR="00C94562" w:rsidRPr="003662BC" w:rsidRDefault="00C94562" w:rsidP="00F54B4B">
      <w:pPr>
        <w:numPr>
          <w:ilvl w:val="0"/>
          <w:numId w:val="19"/>
        </w:numPr>
        <w:spacing w:after="120"/>
        <w:ind w:left="426"/>
        <w:jc w:val="both"/>
        <w:rPr>
          <w:rFonts w:ascii="Tahoma" w:hAnsi="Tahoma" w:cs="Tahoma"/>
          <w:b/>
          <w:sz w:val="24"/>
          <w:szCs w:val="24"/>
        </w:rPr>
      </w:pPr>
      <w:r w:rsidRPr="003662BC">
        <w:rPr>
          <w:rFonts w:ascii="Tahoma" w:hAnsi="Tahoma" w:cs="Tahoma"/>
          <w:b/>
          <w:sz w:val="24"/>
          <w:szCs w:val="24"/>
        </w:rPr>
        <w:t>ZAŁĄCZNIKI DO OGŁOSZENIA:</w:t>
      </w:r>
    </w:p>
    <w:p w:rsidR="00C94562" w:rsidRPr="003662BC" w:rsidRDefault="00C94562" w:rsidP="00C94562">
      <w:pPr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>Załącznik Nr 1 - Wzór formularza ofertowego.</w:t>
      </w:r>
    </w:p>
    <w:p w:rsidR="00C94562" w:rsidRPr="003662BC" w:rsidRDefault="00C94562" w:rsidP="00C94562">
      <w:pPr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>Załącznik Nr 2 - Wzór umowy.</w:t>
      </w:r>
      <w:bookmarkStart w:id="0" w:name="_GoBack"/>
      <w:bookmarkEnd w:id="0"/>
    </w:p>
    <w:sectPr w:rsidR="00C94562" w:rsidRPr="003662BC" w:rsidSect="00C7062F">
      <w:headerReference w:type="default" r:id="rId11"/>
      <w:footerReference w:type="default" r:id="rId12"/>
      <w:pgSz w:w="11906" w:h="16838"/>
      <w:pgMar w:top="1417" w:right="1417" w:bottom="1417" w:left="1417" w:header="57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C78" w:rsidRDefault="00911C78" w:rsidP="00E403E7">
      <w:pPr>
        <w:spacing w:after="0" w:line="240" w:lineRule="auto"/>
      </w:pPr>
      <w:r>
        <w:separator/>
      </w:r>
    </w:p>
  </w:endnote>
  <w:endnote w:type="continuationSeparator" w:id="0">
    <w:p w:rsidR="00911C78" w:rsidRDefault="00911C78" w:rsidP="00E40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E85" w:rsidRDefault="003119A3" w:rsidP="00814E85">
    <w:pPr>
      <w:pStyle w:val="Stopka"/>
      <w:tabs>
        <w:tab w:val="clear" w:pos="4536"/>
        <w:tab w:val="clear" w:pos="9072"/>
        <w:tab w:val="left" w:pos="1800"/>
        <w:tab w:val="left" w:pos="1845"/>
      </w:tabs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C1A0B1F" wp14:editId="6E297B53">
              <wp:simplePos x="0" y="0"/>
              <wp:positionH relativeFrom="column">
                <wp:posOffset>2891155</wp:posOffset>
              </wp:positionH>
              <wp:positionV relativeFrom="paragraph">
                <wp:posOffset>148590</wp:posOffset>
              </wp:positionV>
              <wp:extent cx="3467100" cy="733425"/>
              <wp:effectExtent l="0" t="0" r="0" b="952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4E85" w:rsidRPr="003662BC" w:rsidRDefault="00814E85" w:rsidP="00814E85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Gmina Miasto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ul. Łączności 1 | 82-300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3662BC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+48 55 239 33 75</w:t>
                          </w:r>
                          <w:r w:rsidR="009F65A6" w:rsidRPr="003662BC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/16</w:t>
                          </w:r>
                          <w:r w:rsidRPr="003662BC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| Fax +48 55 239 33 46</w:t>
                          </w:r>
                          <w:r w:rsidRPr="003662BC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br/>
                            <w:t xml:space="preserve">e-mail: </w:t>
                          </w:r>
                          <w:r w:rsidR="00911C78">
                            <w:fldChar w:fldCharType="begin"/>
                          </w:r>
                          <w:r w:rsidR="00911C78" w:rsidRPr="00923CF8">
                            <w:rPr>
                              <w:lang w:val="en-US"/>
                            </w:rPr>
                            <w:instrText xml:space="preserve"> HYPERLINK "mailto:krzysztof.kasica@umeblag.pl" </w:instrText>
                          </w:r>
                          <w:r w:rsidR="00911C78">
                            <w:fldChar w:fldCharType="separate"/>
                          </w:r>
                          <w:r w:rsidRPr="003662BC">
                            <w:rPr>
                              <w:rStyle w:val="Hipercze"/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krzysztof.kasica@umeblag.pl</w:t>
                          </w:r>
                          <w:r w:rsidR="00911C78">
                            <w:rPr>
                              <w:rStyle w:val="Hipercze"/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fldChar w:fldCharType="end"/>
                          </w:r>
                          <w:r w:rsidRPr="003662BC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; </w:t>
                          </w:r>
                          <w:hyperlink r:id="rId1" w:history="1">
                            <w:r w:rsidRPr="003662BC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orlikowska@umelblag.pl</w:t>
                            </w:r>
                          </w:hyperlink>
                          <w:r w:rsidR="003119A3" w:rsidRPr="003662BC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;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27.65pt;margin-top:11.7pt;width:273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" stroked="f">
              <v:textbox>
                <w:txbxContent>
                  <w:p w:rsidR="00814E85" w:rsidRPr="003662BC" w:rsidRDefault="00814E85" w:rsidP="00814E85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Gmina Miasto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ul. Łączności 1 | 82-300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3662BC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+48 55 239 33 75</w:t>
                    </w:r>
                    <w:r w:rsidR="009F65A6" w:rsidRPr="003662BC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/16</w:t>
                    </w:r>
                    <w:r w:rsidRPr="003662BC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 | Fax +48 55 239 33 46</w:t>
                    </w:r>
                    <w:r w:rsidRPr="003662BC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br/>
                      <w:t xml:space="preserve">e-mail: </w:t>
                    </w:r>
                    <w:hyperlink r:id="rId3" w:history="1">
                      <w:r w:rsidRPr="003662BC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krzysztof.kasica@umeblag.pl</w:t>
                      </w:r>
                    </w:hyperlink>
                    <w:r w:rsidRPr="003662BC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; </w:t>
                    </w:r>
                    <w:hyperlink r:id="rId4" w:history="1">
                      <w:r w:rsidRPr="003662BC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orlikowska@umelblag.pl</w:t>
                      </w:r>
                    </w:hyperlink>
                    <w:r w:rsidR="003119A3" w:rsidRPr="003662BC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;</w:t>
                    </w:r>
                  </w:p>
                </w:txbxContent>
              </v:textbox>
            </v:shape>
          </w:pict>
        </mc:Fallback>
      </mc:AlternateContent>
    </w:r>
    <w:r w:rsidR="00814E85">
      <w:rPr>
        <w:noProof/>
        <w:lang w:eastAsia="pl-PL"/>
      </w:rPr>
      <w:drawing>
        <wp:inline distT="0" distB="0" distL="0" distR="0" wp14:anchorId="486D21E7" wp14:editId="1DBA7369">
          <wp:extent cx="808355" cy="808355"/>
          <wp:effectExtent l="19050" t="0" r="0" b="0"/>
          <wp:docPr id="15" name="Obraz 4" descr="logo_vi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vila.jp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808355" cy="808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14E85">
      <w:t xml:space="preserve"> </w:t>
    </w:r>
    <w:r w:rsidR="00814E85">
      <w:tab/>
    </w:r>
    <w:r w:rsidR="00814E85">
      <w:tab/>
    </w:r>
    <w:r w:rsidR="00DA297F">
      <w:t xml:space="preserve">                                  </w:t>
    </w:r>
    <w:r w:rsidR="00DA297F">
      <w:rPr>
        <w:noProof/>
        <w:lang w:eastAsia="pl-PL"/>
      </w:rPr>
      <w:drawing>
        <wp:inline distT="0" distB="0" distL="0" distR="0" wp14:anchorId="14EA4A7B" wp14:editId="7B380129">
          <wp:extent cx="579903" cy="657225"/>
          <wp:effectExtent l="0" t="0" r="0" b="0"/>
          <wp:docPr id="2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C78" w:rsidRDefault="00911C78" w:rsidP="00E403E7">
      <w:pPr>
        <w:spacing w:after="0" w:line="240" w:lineRule="auto"/>
      </w:pPr>
      <w:r>
        <w:separator/>
      </w:r>
    </w:p>
  </w:footnote>
  <w:footnote w:type="continuationSeparator" w:id="0">
    <w:p w:rsidR="00911C78" w:rsidRDefault="00911C78" w:rsidP="00E40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E7" w:rsidRDefault="00BA7766" w:rsidP="00E403E7">
    <w:pPr>
      <w:pStyle w:val="Nagwek"/>
      <w:jc w:val="right"/>
    </w:pPr>
    <w:r w:rsidRPr="00E403E7">
      <w:rPr>
        <w:rFonts w:ascii="Times New Roman" w:eastAsia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66BD15F" wp14:editId="014BFBCA">
              <wp:simplePos x="0" y="0"/>
              <wp:positionH relativeFrom="column">
                <wp:posOffset>2499995</wp:posOffset>
              </wp:positionH>
              <wp:positionV relativeFrom="paragraph">
                <wp:posOffset>49530</wp:posOffset>
              </wp:positionV>
              <wp:extent cx="2371725" cy="367665"/>
              <wp:effectExtent l="0" t="0" r="9525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367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03E7" w:rsidRPr="00A14B43" w:rsidRDefault="00E403E7" w:rsidP="00E403E7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</w:pPr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>Program jest współfinansowany przez Unię Europejską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>Programme</w:t>
                          </w:r>
                          <w:proofErr w:type="spellEnd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 xml:space="preserve"> is co-financed by the European Union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196.85pt;margin-top:3.9pt;width:186.75pt;height:2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" stroked="f">
              <v:textbox>
                <w:txbxContent>
                  <w:p w:rsidR="00E403E7" w:rsidRPr="00A14B43" w:rsidRDefault="00E403E7" w:rsidP="00E403E7">
                    <w:pPr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</w:pPr>
                    <w:r w:rsidRPr="00A14B43">
                      <w:rPr>
                        <w:rFonts w:ascii="Tahoma" w:hAnsi="Tahoma" w:cs="Tahoma"/>
                        <w:sz w:val="14"/>
                        <w:szCs w:val="14"/>
                      </w:rPr>
                      <w:t>Program jest współfinansowany przez Unię Europejską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>Programme</w:t>
                    </w:r>
                    <w:proofErr w:type="spellEnd"/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 xml:space="preserve"> is co-financed by the European Union</w:t>
                    </w:r>
                  </w:p>
                </w:txbxContent>
              </v:textbox>
            </v:shape>
          </w:pict>
        </mc:Fallback>
      </mc:AlternateContent>
    </w:r>
    <w:r w:rsidR="00E403E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B07126E" wp14:editId="395AD995">
          <wp:simplePos x="0" y="0"/>
          <wp:positionH relativeFrom="column">
            <wp:posOffset>-229235</wp:posOffset>
          </wp:positionH>
          <wp:positionV relativeFrom="paragraph">
            <wp:posOffset>1905</wp:posOffset>
          </wp:positionV>
          <wp:extent cx="1227455" cy="676275"/>
          <wp:effectExtent l="0" t="0" r="0" b="9525"/>
          <wp:wrapNone/>
          <wp:docPr id="12" name="Obraz 5" descr="LT-PL-RU.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T-PL-RU.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745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03E7">
      <w:rPr>
        <w:noProof/>
        <w:lang w:eastAsia="pl-PL"/>
      </w:rPr>
      <w:drawing>
        <wp:inline distT="0" distB="0" distL="0" distR="0" wp14:anchorId="6D5A0357" wp14:editId="313F151F">
          <wp:extent cx="2060592" cy="617517"/>
          <wp:effectExtent l="19050" t="0" r="0" b="0"/>
          <wp:docPr id="13" name="Obraz 0" descr="Logo-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-top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60588"/>
                  <a:stretch>
                    <a:fillRect/>
                  </a:stretch>
                </pic:blipFill>
                <pic:spPr bwMode="auto">
                  <a:xfrm>
                    <a:off x="0" y="0"/>
                    <a:ext cx="2059132" cy="6175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403E7" w:rsidRDefault="00E403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0F328F"/>
    <w:multiLevelType w:val="hybridMultilevel"/>
    <w:tmpl w:val="53F2F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046E9E"/>
    <w:multiLevelType w:val="hybridMultilevel"/>
    <w:tmpl w:val="F20687B0"/>
    <w:lvl w:ilvl="0" w:tplc="463CCF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C390EE4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/>
        <w:b w:val="0"/>
        <w:i w:val="0"/>
      </w:rPr>
    </w:lvl>
    <w:lvl w:ilvl="2" w:tplc="FD623A0E">
      <w:numFmt w:val="bullet"/>
      <w:lvlText w:val=""/>
      <w:lvlJc w:val="left"/>
      <w:pPr>
        <w:ind w:left="2340" w:hanging="360"/>
      </w:pPr>
      <w:rPr>
        <w:rFonts w:ascii="Symbol" w:eastAsia="Calibri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822523"/>
    <w:multiLevelType w:val="hybridMultilevel"/>
    <w:tmpl w:val="2B20B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BA656A"/>
    <w:multiLevelType w:val="hybridMultilevel"/>
    <w:tmpl w:val="A21A7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452741"/>
    <w:multiLevelType w:val="hybridMultilevel"/>
    <w:tmpl w:val="AC62CACE"/>
    <w:lvl w:ilvl="0" w:tplc="C218BA84">
      <w:start w:val="1"/>
      <w:numFmt w:val="decimal"/>
      <w:lvlText w:val="%1."/>
      <w:lvlJc w:val="left"/>
      <w:pPr>
        <w:ind w:left="720" w:hanging="360"/>
      </w:pPr>
      <w:rPr>
        <w:rFonts w:ascii="Tahoma" w:eastAsia="Calibri" w:hAnsi="Tahoma" w:cs="Tahoma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4A6B62"/>
    <w:multiLevelType w:val="hybridMultilevel"/>
    <w:tmpl w:val="A84E51F2"/>
    <w:lvl w:ilvl="0" w:tplc="F5AEC6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>
    <w:nsid w:val="43D74BE7"/>
    <w:multiLevelType w:val="hybridMultilevel"/>
    <w:tmpl w:val="2A6AB0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0D3567"/>
    <w:multiLevelType w:val="hybridMultilevel"/>
    <w:tmpl w:val="0136DCC6"/>
    <w:lvl w:ilvl="0" w:tplc="D292E07A">
      <w:start w:val="1"/>
      <w:numFmt w:val="upperRoman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D80E8D"/>
    <w:multiLevelType w:val="multilevel"/>
    <w:tmpl w:val="DBE222A2"/>
    <w:lvl w:ilvl="0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12">
    <w:nsid w:val="581975AC"/>
    <w:multiLevelType w:val="hybridMultilevel"/>
    <w:tmpl w:val="4748EC46"/>
    <w:lvl w:ilvl="0" w:tplc="5CE2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DB6A81"/>
    <w:multiLevelType w:val="hybridMultilevel"/>
    <w:tmpl w:val="774067D6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B20663A"/>
    <w:multiLevelType w:val="hybridMultilevel"/>
    <w:tmpl w:val="CA4E85C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37665B"/>
    <w:multiLevelType w:val="hybridMultilevel"/>
    <w:tmpl w:val="EBF23370"/>
    <w:lvl w:ilvl="0" w:tplc="E604A718">
      <w:start w:val="8"/>
      <w:numFmt w:val="upperRoman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4B70FC"/>
    <w:multiLevelType w:val="hybridMultilevel"/>
    <w:tmpl w:val="8EE2E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6B0DF6"/>
    <w:multiLevelType w:val="hybridMultilevel"/>
    <w:tmpl w:val="0136DCC6"/>
    <w:lvl w:ilvl="0" w:tplc="D292E07A">
      <w:start w:val="1"/>
      <w:numFmt w:val="upperRoman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12"/>
  </w:num>
  <w:num w:numId="5">
    <w:abstractNumId w:val="8"/>
  </w:num>
  <w:num w:numId="6">
    <w:abstractNumId w:val="3"/>
  </w:num>
  <w:num w:numId="7">
    <w:abstractNumId w:val="1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7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0"/>
  </w:num>
  <w:num w:numId="18">
    <w:abstractNumId w:val="17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E7"/>
    <w:rsid w:val="000144FB"/>
    <w:rsid w:val="00031C41"/>
    <w:rsid w:val="000E5D93"/>
    <w:rsid w:val="00184C8C"/>
    <w:rsid w:val="0019416F"/>
    <w:rsid w:val="001C4DF3"/>
    <w:rsid w:val="001E56A6"/>
    <w:rsid w:val="001F24B0"/>
    <w:rsid w:val="002648C1"/>
    <w:rsid w:val="002727E6"/>
    <w:rsid w:val="003119A3"/>
    <w:rsid w:val="00331D0B"/>
    <w:rsid w:val="003477F8"/>
    <w:rsid w:val="00351D01"/>
    <w:rsid w:val="00353329"/>
    <w:rsid w:val="0035592E"/>
    <w:rsid w:val="003662BC"/>
    <w:rsid w:val="00372834"/>
    <w:rsid w:val="00385BEA"/>
    <w:rsid w:val="0042144C"/>
    <w:rsid w:val="0043362D"/>
    <w:rsid w:val="00507F25"/>
    <w:rsid w:val="005259AA"/>
    <w:rsid w:val="00562132"/>
    <w:rsid w:val="005E3DDD"/>
    <w:rsid w:val="005F46A2"/>
    <w:rsid w:val="006410F0"/>
    <w:rsid w:val="0069257A"/>
    <w:rsid w:val="00706E89"/>
    <w:rsid w:val="00750EB3"/>
    <w:rsid w:val="00792B2F"/>
    <w:rsid w:val="007D2AA6"/>
    <w:rsid w:val="00807B66"/>
    <w:rsid w:val="00814E85"/>
    <w:rsid w:val="00843522"/>
    <w:rsid w:val="008472B2"/>
    <w:rsid w:val="008C44FF"/>
    <w:rsid w:val="00911C78"/>
    <w:rsid w:val="00923CF8"/>
    <w:rsid w:val="00944925"/>
    <w:rsid w:val="009506E0"/>
    <w:rsid w:val="009704EA"/>
    <w:rsid w:val="009A0133"/>
    <w:rsid w:val="009C6457"/>
    <w:rsid w:val="009D7B42"/>
    <w:rsid w:val="009F65A6"/>
    <w:rsid w:val="00A41C16"/>
    <w:rsid w:val="00A976D1"/>
    <w:rsid w:val="00AB0065"/>
    <w:rsid w:val="00AC06AB"/>
    <w:rsid w:val="00AC7B13"/>
    <w:rsid w:val="00AD5D17"/>
    <w:rsid w:val="00B07596"/>
    <w:rsid w:val="00B660C0"/>
    <w:rsid w:val="00BA7766"/>
    <w:rsid w:val="00BB612D"/>
    <w:rsid w:val="00BD2D20"/>
    <w:rsid w:val="00C476DC"/>
    <w:rsid w:val="00C52144"/>
    <w:rsid w:val="00C7062F"/>
    <w:rsid w:val="00C94562"/>
    <w:rsid w:val="00CA428F"/>
    <w:rsid w:val="00CB2815"/>
    <w:rsid w:val="00D426A8"/>
    <w:rsid w:val="00D92D42"/>
    <w:rsid w:val="00DA297F"/>
    <w:rsid w:val="00E139BC"/>
    <w:rsid w:val="00E146D8"/>
    <w:rsid w:val="00E16BC8"/>
    <w:rsid w:val="00E17D7E"/>
    <w:rsid w:val="00E403E7"/>
    <w:rsid w:val="00EE3AB9"/>
    <w:rsid w:val="00F14193"/>
    <w:rsid w:val="00F22247"/>
    <w:rsid w:val="00F31120"/>
    <w:rsid w:val="00F54B4B"/>
    <w:rsid w:val="00F6218B"/>
    <w:rsid w:val="00FA55AD"/>
    <w:rsid w:val="00FB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paragraph" w:customStyle="1" w:styleId="Akapitzlist1">
    <w:name w:val="Akapit z listą1"/>
    <w:basedOn w:val="Normalny"/>
    <w:rsid w:val="00C94562"/>
    <w:pPr>
      <w:ind w:left="720"/>
    </w:pPr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rsid w:val="00C94562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562"/>
    <w:rPr>
      <w:rFonts w:ascii="Times New Roman" w:eastAsia="Calibri" w:hAnsi="Times New Roman" w:cs="Times New Roman"/>
      <w:sz w:val="24"/>
      <w:szCs w:val="20"/>
      <w:lang w:eastAsia="ar-SA"/>
    </w:rPr>
  </w:style>
  <w:style w:type="paragraph" w:customStyle="1" w:styleId="Tekstpodstawowy31">
    <w:name w:val="Tekst podstawowy 31"/>
    <w:basedOn w:val="Normalny"/>
    <w:rsid w:val="00C94562"/>
    <w:pPr>
      <w:suppressAutoHyphens/>
      <w:spacing w:after="0" w:line="240" w:lineRule="auto"/>
      <w:jc w:val="both"/>
    </w:pPr>
    <w:rPr>
      <w:rFonts w:ascii="Times New Roman" w:eastAsia="Calibri" w:hAnsi="Times New Roman" w:cs="Tms Rm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94562"/>
    <w:pPr>
      <w:ind w:left="720"/>
    </w:pPr>
    <w:rPr>
      <w:rFonts w:ascii="Tahoma" w:eastAsia="Calibri" w:hAnsi="Tahoma" w:cs="Tahoma"/>
    </w:rPr>
  </w:style>
  <w:style w:type="paragraph" w:customStyle="1" w:styleId="Default">
    <w:name w:val="Default"/>
    <w:rsid w:val="00C94562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paragraph" w:customStyle="1" w:styleId="Akapitzlist1">
    <w:name w:val="Akapit z listą1"/>
    <w:basedOn w:val="Normalny"/>
    <w:rsid w:val="00C94562"/>
    <w:pPr>
      <w:ind w:left="720"/>
    </w:pPr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rsid w:val="00C94562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562"/>
    <w:rPr>
      <w:rFonts w:ascii="Times New Roman" w:eastAsia="Calibri" w:hAnsi="Times New Roman" w:cs="Times New Roman"/>
      <w:sz w:val="24"/>
      <w:szCs w:val="20"/>
      <w:lang w:eastAsia="ar-SA"/>
    </w:rPr>
  </w:style>
  <w:style w:type="paragraph" w:customStyle="1" w:styleId="Tekstpodstawowy31">
    <w:name w:val="Tekst podstawowy 31"/>
    <w:basedOn w:val="Normalny"/>
    <w:rsid w:val="00C94562"/>
    <w:pPr>
      <w:suppressAutoHyphens/>
      <w:spacing w:after="0" w:line="240" w:lineRule="auto"/>
      <w:jc w:val="both"/>
    </w:pPr>
    <w:rPr>
      <w:rFonts w:ascii="Times New Roman" w:eastAsia="Calibri" w:hAnsi="Times New Roman" w:cs="Tms Rm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94562"/>
    <w:pPr>
      <w:ind w:left="720"/>
    </w:pPr>
    <w:rPr>
      <w:rFonts w:ascii="Tahoma" w:eastAsia="Calibri" w:hAnsi="Tahoma" w:cs="Tahoma"/>
    </w:rPr>
  </w:style>
  <w:style w:type="paragraph" w:customStyle="1" w:styleId="Default">
    <w:name w:val="Default"/>
    <w:rsid w:val="00C94562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/cpu_list.php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umelblag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likowska@umelblag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rzysztof.kasica@umeblag.pl" TargetMode="External"/><Relationship Id="rId1" Type="http://schemas.openxmlformats.org/officeDocument/2006/relationships/hyperlink" Target="mailto:orlikowska@umelblag.pl" TargetMode="Externa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hyperlink" Target="mailto:orlikowska@umelblag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12</Pages>
  <Words>3348</Words>
  <Characters>20094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Orlikowska</dc:creator>
  <cp:lastModifiedBy>Magdalena Orlikowska</cp:lastModifiedBy>
  <cp:revision>59</cp:revision>
  <cp:lastPrinted>2013-03-04T11:19:00Z</cp:lastPrinted>
  <dcterms:created xsi:type="dcterms:W3CDTF">2013-02-20T08:01:00Z</dcterms:created>
  <dcterms:modified xsi:type="dcterms:W3CDTF">2013-04-04T11:10:00Z</dcterms:modified>
</cp:coreProperties>
</file>