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EB7" w:rsidRPr="006E6219" w:rsidRDefault="00252EB7" w:rsidP="006E6219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52EB7" w:rsidRDefault="00252EB7" w:rsidP="006E6219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52EB7" w:rsidRDefault="00252EB7" w:rsidP="006E6219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52EB7" w:rsidRDefault="00252EB7" w:rsidP="006E6219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52EB7" w:rsidRPr="006E6219" w:rsidRDefault="00252EB7" w:rsidP="006E6219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52EB7" w:rsidRPr="006E6219" w:rsidRDefault="00252EB7" w:rsidP="006E6219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52EB7" w:rsidRPr="006E6219" w:rsidRDefault="00252EB7" w:rsidP="006E6219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UCHWAŁA Nr XXVII/585</w:t>
      </w:r>
      <w:r w:rsidRPr="006E6219">
        <w:rPr>
          <w:rFonts w:ascii="Times New Roman" w:hAnsi="Times New Roman" w:cs="Times New Roman"/>
          <w:b/>
          <w:bCs/>
        </w:rPr>
        <w:t>/2010</w:t>
      </w:r>
    </w:p>
    <w:p w:rsidR="00252EB7" w:rsidRPr="006E6219" w:rsidRDefault="00252EB7" w:rsidP="006E6219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6E6219">
        <w:rPr>
          <w:rFonts w:ascii="Times New Roman" w:hAnsi="Times New Roman" w:cs="Times New Roman"/>
        </w:rPr>
        <w:t>Rady Miejskiej w Elblągu</w:t>
      </w:r>
    </w:p>
    <w:p w:rsidR="00252EB7" w:rsidRDefault="00252EB7" w:rsidP="006E6219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6E6219">
        <w:rPr>
          <w:rFonts w:ascii="Times New Roman" w:hAnsi="Times New Roman" w:cs="Times New Roman"/>
        </w:rPr>
        <w:t>z dnia 11 marca 2010 r.</w:t>
      </w:r>
    </w:p>
    <w:p w:rsidR="00252EB7" w:rsidRDefault="00252EB7" w:rsidP="006E6219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52EB7" w:rsidRDefault="00252EB7" w:rsidP="006E6219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Zmieniają</w:t>
      </w:r>
      <w:r w:rsidRPr="006E6219">
        <w:rPr>
          <w:rFonts w:ascii="Times New Roman" w:hAnsi="Times New Roman" w:cs="Times New Roman"/>
          <w:b/>
          <w:bCs/>
        </w:rPr>
        <w:t>ca</w:t>
      </w:r>
      <w:r>
        <w:rPr>
          <w:rFonts w:ascii="Times New Roman" w:hAnsi="Times New Roman" w:cs="Times New Roman"/>
          <w:b/>
          <w:bCs/>
        </w:rPr>
        <w:t xml:space="preserve"> uchwałę w sprawie „Wieloletniego Programu Gospodarowania Mieszkaniowym Zasobem Miasta Elbląga </w:t>
      </w:r>
    </w:p>
    <w:p w:rsidR="00252EB7" w:rsidRPr="006E6219" w:rsidRDefault="00252EB7" w:rsidP="006E6219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na Lata 2007-2011”</w:t>
      </w:r>
    </w:p>
    <w:p w:rsidR="00252EB7" w:rsidRDefault="00252EB7" w:rsidP="006E62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EB7" w:rsidRDefault="00252EB7" w:rsidP="006E62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6219">
        <w:rPr>
          <w:rFonts w:ascii="Times New Roman" w:hAnsi="Times New Roman" w:cs="Times New Roman"/>
          <w:sz w:val="24"/>
          <w:szCs w:val="24"/>
        </w:rPr>
        <w:t>Na podstawie art. 21 ust. 1 pkt 1 i ust. 2 ustawy z dnia 21 czerwca 2001 r. o ochr</w:t>
      </w:r>
      <w:r w:rsidRPr="006E6219">
        <w:rPr>
          <w:rFonts w:ascii="Times New Roman" w:hAnsi="Times New Roman" w:cs="Times New Roman"/>
          <w:sz w:val="24"/>
          <w:szCs w:val="24"/>
        </w:rPr>
        <w:t>o</w:t>
      </w:r>
      <w:r w:rsidRPr="006E6219">
        <w:rPr>
          <w:rFonts w:ascii="Times New Roman" w:hAnsi="Times New Roman" w:cs="Times New Roman"/>
          <w:sz w:val="24"/>
          <w:szCs w:val="24"/>
        </w:rPr>
        <w:t>nie praw lokatorów, mieszkaniowym zasobie gminy i o zmianie Kodeksu cywilnego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U. z 2005 r. Nr 31,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266; z 2006 r. 86,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602, Nr 94,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657, Nr 167,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1193, Nr 249,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1833; z 2007 r. Nr 128,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902, Nr 173,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1218; z 2010 r. Nr 3,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13)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E6219">
        <w:rPr>
          <w:rFonts w:ascii="Times New Roman" w:hAnsi="Times New Roman" w:cs="Times New Roman"/>
          <w:sz w:val="24"/>
          <w:szCs w:val="24"/>
        </w:rPr>
        <w:t xml:space="preserve"> Rada Miejska w Elblągu </w:t>
      </w:r>
    </w:p>
    <w:p w:rsidR="00252EB7" w:rsidRDefault="00252EB7" w:rsidP="000274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EB7" w:rsidRPr="00027437" w:rsidRDefault="00252EB7" w:rsidP="00027437">
      <w:pPr>
        <w:jc w:val="center"/>
        <w:rPr>
          <w:rFonts w:ascii="Times New Roman" w:hAnsi="Times New Roman" w:cs="Times New Roman"/>
          <w:b/>
          <w:bCs/>
        </w:rPr>
      </w:pPr>
      <w:r w:rsidRPr="00027437">
        <w:rPr>
          <w:rFonts w:ascii="Times New Roman" w:hAnsi="Times New Roman" w:cs="Times New Roman"/>
          <w:b/>
          <w:bCs/>
        </w:rPr>
        <w:t>uchwala, co następuje:</w:t>
      </w:r>
    </w:p>
    <w:p w:rsidR="00252EB7" w:rsidRDefault="00252EB7" w:rsidP="006E62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EB7" w:rsidRPr="00027437" w:rsidRDefault="00252EB7" w:rsidP="00027437">
      <w:pPr>
        <w:jc w:val="center"/>
        <w:rPr>
          <w:rFonts w:ascii="Times New Roman" w:hAnsi="Times New Roman" w:cs="Times New Roman"/>
          <w:b/>
          <w:bCs/>
        </w:rPr>
      </w:pPr>
      <w:r w:rsidRPr="00027437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 xml:space="preserve"> </w:t>
      </w:r>
      <w:r w:rsidRPr="00027437">
        <w:rPr>
          <w:rFonts w:ascii="Times New Roman" w:hAnsi="Times New Roman" w:cs="Times New Roman"/>
          <w:b/>
          <w:bCs/>
        </w:rPr>
        <w:t>1.</w:t>
      </w:r>
    </w:p>
    <w:p w:rsidR="00252EB7" w:rsidRPr="006E6219" w:rsidRDefault="00252EB7" w:rsidP="0002743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6219">
        <w:rPr>
          <w:rFonts w:ascii="Times New Roman" w:hAnsi="Times New Roman" w:cs="Times New Roman"/>
          <w:sz w:val="24"/>
          <w:szCs w:val="24"/>
        </w:rPr>
        <w:t>W załączniku do uchwały Nr VIII/115/2007 Rady Miejskiej w Elblągu z dnia 28 czerwca 2007 roku w sprawie „Wieloletniego programu gospodarowania mieszkaniowym zasobe</w:t>
      </w:r>
      <w:r>
        <w:rPr>
          <w:rFonts w:ascii="Times New Roman" w:hAnsi="Times New Roman" w:cs="Times New Roman"/>
          <w:sz w:val="24"/>
          <w:szCs w:val="24"/>
        </w:rPr>
        <w:t>m Miasta Elbląga na lata 2007-</w:t>
      </w:r>
      <w:r w:rsidRPr="006E6219">
        <w:rPr>
          <w:rFonts w:ascii="Times New Roman" w:hAnsi="Times New Roman" w:cs="Times New Roman"/>
          <w:sz w:val="24"/>
          <w:szCs w:val="24"/>
        </w:rPr>
        <w:t>2011” (Dz.</w:t>
      </w:r>
      <w:r>
        <w:rPr>
          <w:rFonts w:ascii="Times New Roman" w:hAnsi="Times New Roman" w:cs="Times New Roman"/>
          <w:sz w:val="24"/>
          <w:szCs w:val="24"/>
        </w:rPr>
        <w:t xml:space="preserve"> Urz. Woj. Warmińsko-</w:t>
      </w:r>
      <w:r w:rsidRPr="006E6219">
        <w:rPr>
          <w:rFonts w:ascii="Times New Roman" w:hAnsi="Times New Roman" w:cs="Times New Roman"/>
          <w:sz w:val="24"/>
          <w:szCs w:val="24"/>
        </w:rPr>
        <w:t>Mazurskiego Nr 123,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219">
        <w:rPr>
          <w:rFonts w:ascii="Times New Roman" w:hAnsi="Times New Roman" w:cs="Times New Roman"/>
          <w:sz w:val="24"/>
          <w:szCs w:val="24"/>
        </w:rPr>
        <w:t>1706) wprowadza się następującą zmianę: w § 5 ust. 3 pozycja 12 tabeli czynn</w:t>
      </w:r>
      <w:r w:rsidRPr="006E6219">
        <w:rPr>
          <w:rFonts w:ascii="Times New Roman" w:hAnsi="Times New Roman" w:cs="Times New Roman"/>
          <w:sz w:val="24"/>
          <w:szCs w:val="24"/>
        </w:rPr>
        <w:t>i</w:t>
      </w:r>
      <w:r w:rsidRPr="006E6219">
        <w:rPr>
          <w:rFonts w:ascii="Times New Roman" w:hAnsi="Times New Roman" w:cs="Times New Roman"/>
          <w:sz w:val="24"/>
          <w:szCs w:val="24"/>
        </w:rPr>
        <w:t xml:space="preserve">ków otrzymuje brzmienie: </w:t>
      </w:r>
    </w:p>
    <w:p w:rsidR="00252EB7" w:rsidRDefault="00252EB7" w:rsidP="006E6219">
      <w:pPr>
        <w:rPr>
          <w:rFonts w:ascii="Times New Roman" w:hAnsi="Times New Roman" w:cs="Times New Roman"/>
          <w:sz w:val="24"/>
          <w:szCs w:val="24"/>
        </w:rPr>
      </w:pPr>
    </w:p>
    <w:p w:rsidR="00252EB7" w:rsidRPr="006E6219" w:rsidRDefault="00252EB7" w:rsidP="006E6219">
      <w:pPr>
        <w:rPr>
          <w:rFonts w:ascii="Times New Roman" w:hAnsi="Times New Roman" w:cs="Times New Roman"/>
          <w:sz w:val="24"/>
          <w:szCs w:val="24"/>
        </w:rPr>
        <w:sectPr w:rsidR="00252EB7" w:rsidRPr="006E6219" w:rsidSect="00CB4FD8">
          <w:headerReference w:type="default" r:id="rId7"/>
          <w:type w:val="continuous"/>
          <w:pgSz w:w="11906" w:h="16838"/>
          <w:pgMar w:top="1418" w:right="1418" w:bottom="1418" w:left="1418" w:header="709" w:footer="709" w:gutter="284"/>
          <w:cols w:space="0"/>
          <w:titlePg/>
        </w:sectPr>
      </w:pPr>
    </w:p>
    <w:tbl>
      <w:tblPr>
        <w:tblW w:w="0" w:type="auto"/>
        <w:tblInd w:w="5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0A0"/>
      </w:tblPr>
      <w:tblGrid>
        <w:gridCol w:w="923"/>
        <w:gridCol w:w="4798"/>
        <w:gridCol w:w="3000"/>
      </w:tblGrid>
      <w:tr w:rsidR="00252EB7" w:rsidRPr="006E6219" w:rsidTr="00CB4FD8">
        <w:trPr>
          <w:cantSplit/>
        </w:trPr>
        <w:tc>
          <w:tcPr>
            <w:tcW w:w="923" w:type="dxa"/>
            <w:vAlign w:val="center"/>
          </w:tcPr>
          <w:p w:rsidR="00252EB7" w:rsidRPr="006E6219" w:rsidRDefault="00252EB7" w:rsidP="00027437">
            <w:pPr>
              <w:pStyle w:val="TableStyle"/>
              <w:jc w:val="center"/>
              <w:rPr>
                <w:rFonts w:ascii="Times New Roman" w:hAnsi="Times New Roman" w:cs="Times New Roman"/>
              </w:rPr>
            </w:pPr>
            <w:r w:rsidRPr="006E6219">
              <w:rPr>
                <w:rFonts w:ascii="Times New Roman" w:hAnsi="Times New Roman" w:cs="Times New Roman"/>
              </w:rPr>
              <w:t>Nr pozycji</w:t>
            </w:r>
          </w:p>
        </w:tc>
        <w:tc>
          <w:tcPr>
            <w:tcW w:w="4798" w:type="dxa"/>
            <w:vAlign w:val="center"/>
          </w:tcPr>
          <w:p w:rsidR="00252EB7" w:rsidRPr="006E6219" w:rsidRDefault="00252EB7" w:rsidP="00027437">
            <w:pPr>
              <w:pStyle w:val="TableStyle"/>
              <w:jc w:val="center"/>
              <w:rPr>
                <w:rFonts w:ascii="Times New Roman" w:hAnsi="Times New Roman" w:cs="Times New Roman"/>
              </w:rPr>
            </w:pPr>
            <w:r w:rsidRPr="006E6219">
              <w:rPr>
                <w:rFonts w:ascii="Times New Roman" w:hAnsi="Times New Roman" w:cs="Times New Roman"/>
              </w:rPr>
              <w:t>Czynniki wpływające na poziom czynszu</w:t>
            </w:r>
          </w:p>
        </w:tc>
        <w:tc>
          <w:tcPr>
            <w:tcW w:w="3000" w:type="dxa"/>
            <w:vAlign w:val="center"/>
          </w:tcPr>
          <w:p w:rsidR="00252EB7" w:rsidRPr="006E6219" w:rsidRDefault="00252EB7" w:rsidP="00027437">
            <w:pPr>
              <w:pStyle w:val="TableStyle"/>
              <w:jc w:val="center"/>
              <w:rPr>
                <w:rFonts w:ascii="Times New Roman" w:hAnsi="Times New Roman" w:cs="Times New Roman"/>
              </w:rPr>
            </w:pPr>
            <w:r w:rsidRPr="006E6219">
              <w:rPr>
                <w:rFonts w:ascii="Times New Roman" w:hAnsi="Times New Roman" w:cs="Times New Roman"/>
              </w:rPr>
              <w:t>Obniżka/zwyżka w stosunku do stawki bazowej</w:t>
            </w:r>
          </w:p>
        </w:tc>
      </w:tr>
      <w:tr w:rsidR="00252EB7" w:rsidRPr="006E6219" w:rsidTr="00CB4FD8">
        <w:trPr>
          <w:cantSplit/>
        </w:trPr>
        <w:tc>
          <w:tcPr>
            <w:tcW w:w="923" w:type="dxa"/>
          </w:tcPr>
          <w:p w:rsidR="00252EB7" w:rsidRDefault="00252EB7" w:rsidP="00027437">
            <w:pPr>
              <w:pStyle w:val="TableStyle"/>
              <w:jc w:val="center"/>
              <w:rPr>
                <w:rFonts w:ascii="Times New Roman" w:hAnsi="Times New Roman" w:cs="Times New Roman"/>
              </w:rPr>
            </w:pPr>
          </w:p>
          <w:p w:rsidR="00252EB7" w:rsidRPr="006E6219" w:rsidRDefault="00252EB7" w:rsidP="00027437">
            <w:pPr>
              <w:pStyle w:val="TableStyle"/>
              <w:jc w:val="center"/>
              <w:rPr>
                <w:rFonts w:ascii="Times New Roman" w:hAnsi="Times New Roman" w:cs="Times New Roman"/>
              </w:rPr>
            </w:pPr>
            <w:r w:rsidRPr="006E6219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798" w:type="dxa"/>
          </w:tcPr>
          <w:p w:rsidR="00252EB7" w:rsidRDefault="00252EB7" w:rsidP="006E6219">
            <w:pPr>
              <w:pStyle w:val="TableStyle"/>
              <w:rPr>
                <w:rFonts w:ascii="Times New Roman" w:hAnsi="Times New Roman" w:cs="Times New Roman"/>
              </w:rPr>
            </w:pPr>
          </w:p>
          <w:p w:rsidR="00252EB7" w:rsidRDefault="00252EB7" w:rsidP="006E6219">
            <w:pPr>
              <w:pStyle w:val="TableStyle"/>
              <w:rPr>
                <w:rFonts w:ascii="Times New Roman" w:hAnsi="Times New Roman" w:cs="Times New Roman"/>
              </w:rPr>
            </w:pPr>
            <w:r w:rsidRPr="006E6219">
              <w:rPr>
                <w:rFonts w:ascii="Times New Roman" w:hAnsi="Times New Roman" w:cs="Times New Roman"/>
              </w:rPr>
              <w:t>Lokal położony w budynku, w którym wyk</w:t>
            </w:r>
            <w:r w:rsidRPr="006E6219">
              <w:rPr>
                <w:rFonts w:ascii="Times New Roman" w:hAnsi="Times New Roman" w:cs="Times New Roman"/>
              </w:rPr>
              <w:t>o</w:t>
            </w:r>
            <w:r w:rsidRPr="006E6219">
              <w:rPr>
                <w:rFonts w:ascii="Times New Roman" w:hAnsi="Times New Roman" w:cs="Times New Roman"/>
              </w:rPr>
              <w:t>nano remont z wykorzystaniem kredytu ba</w:t>
            </w:r>
            <w:r w:rsidRPr="006E6219">
              <w:rPr>
                <w:rFonts w:ascii="Times New Roman" w:hAnsi="Times New Roman" w:cs="Times New Roman"/>
              </w:rPr>
              <w:t>n</w:t>
            </w:r>
            <w:r w:rsidRPr="006E6219">
              <w:rPr>
                <w:rFonts w:ascii="Times New Roman" w:hAnsi="Times New Roman" w:cs="Times New Roman"/>
              </w:rPr>
              <w:t>kowego.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6219">
              <w:rPr>
                <w:rFonts w:ascii="Times New Roman" w:hAnsi="Times New Roman" w:cs="Times New Roman"/>
              </w:rPr>
              <w:t>Zwyżkę wprowadza się w przypad</w:t>
            </w:r>
            <w:r>
              <w:rPr>
                <w:rFonts w:ascii="Times New Roman" w:hAnsi="Times New Roman" w:cs="Times New Roman"/>
              </w:rPr>
              <w:t>ku</w:t>
            </w:r>
            <w:r w:rsidRPr="006E621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6219">
              <w:rPr>
                <w:rFonts w:ascii="Times New Roman" w:hAnsi="Times New Roman" w:cs="Times New Roman"/>
              </w:rPr>
              <w:t>1) wspólnot mieszkaniowych – od daty wpr</w:t>
            </w:r>
            <w:r w:rsidRPr="006E6219">
              <w:rPr>
                <w:rFonts w:ascii="Times New Roman" w:hAnsi="Times New Roman" w:cs="Times New Roman"/>
              </w:rPr>
              <w:t>o</w:t>
            </w:r>
            <w:r w:rsidRPr="006E6219">
              <w:rPr>
                <w:rFonts w:ascii="Times New Roman" w:hAnsi="Times New Roman" w:cs="Times New Roman"/>
              </w:rPr>
              <w:t>wadzenia w życie nowej wysokości odpisu na fundusz remontowy w związku z podjętą przez wspólnotę mieszkaniową uchwałą o zaciągni</w:t>
            </w:r>
            <w:r w:rsidRPr="006E6219">
              <w:rPr>
                <w:rFonts w:ascii="Times New Roman" w:hAnsi="Times New Roman" w:cs="Times New Roman"/>
              </w:rPr>
              <w:t>ę</w:t>
            </w:r>
            <w:r w:rsidRPr="006E6219">
              <w:rPr>
                <w:rFonts w:ascii="Times New Roman" w:hAnsi="Times New Roman" w:cs="Times New Roman"/>
              </w:rPr>
              <w:t>cie kredytu bankowego, 2) budynków 100% gminnych – od daty odbioru technicznego r</w:t>
            </w:r>
            <w:r w:rsidRPr="006E6219">
              <w:rPr>
                <w:rFonts w:ascii="Times New Roman" w:hAnsi="Times New Roman" w:cs="Times New Roman"/>
              </w:rPr>
              <w:t>o</w:t>
            </w:r>
            <w:r w:rsidRPr="006E6219">
              <w:rPr>
                <w:rFonts w:ascii="Times New Roman" w:hAnsi="Times New Roman" w:cs="Times New Roman"/>
              </w:rPr>
              <w:t>bót budowlanych i rozpoczęcia spłaty kredytu.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6219">
              <w:rPr>
                <w:rFonts w:ascii="Times New Roman" w:hAnsi="Times New Roman" w:cs="Times New Roman"/>
              </w:rPr>
              <w:t>Okres obowiązywania zwyżki ustala się do czasu spłaty całości kredytu wraz z odsetkami.</w:t>
            </w:r>
          </w:p>
          <w:p w:rsidR="00252EB7" w:rsidRPr="006E6219" w:rsidRDefault="00252EB7" w:rsidP="006E6219">
            <w:pPr>
              <w:pStyle w:val="TableStyle"/>
              <w:rPr>
                <w:rFonts w:ascii="Times New Roman" w:hAnsi="Times New Roman" w:cs="Times New Roman"/>
              </w:rPr>
            </w:pPr>
          </w:p>
        </w:tc>
        <w:tc>
          <w:tcPr>
            <w:tcW w:w="3000" w:type="dxa"/>
          </w:tcPr>
          <w:p w:rsidR="00252EB7" w:rsidRDefault="00252EB7" w:rsidP="006E6219">
            <w:pPr>
              <w:pStyle w:val="TableStyle"/>
              <w:rPr>
                <w:rFonts w:ascii="Times New Roman" w:hAnsi="Times New Roman" w:cs="Times New Roman"/>
              </w:rPr>
            </w:pPr>
          </w:p>
          <w:p w:rsidR="00252EB7" w:rsidRPr="006E6219" w:rsidRDefault="00252EB7" w:rsidP="006E6219">
            <w:pPr>
              <w:pStyle w:val="TableStyle"/>
              <w:rPr>
                <w:rFonts w:ascii="Times New Roman" w:hAnsi="Times New Roman" w:cs="Times New Roman"/>
              </w:rPr>
            </w:pPr>
            <w:r w:rsidRPr="006E6219">
              <w:rPr>
                <w:rFonts w:ascii="Times New Roman" w:hAnsi="Times New Roman" w:cs="Times New Roman"/>
              </w:rPr>
              <w:t>+ 1,00 zł/m2 pow. użytk</w:t>
            </w:r>
            <w:r w:rsidRPr="006E6219">
              <w:rPr>
                <w:rFonts w:ascii="Times New Roman" w:hAnsi="Times New Roman" w:cs="Times New Roman"/>
              </w:rPr>
              <w:t>o</w:t>
            </w:r>
            <w:r w:rsidRPr="006E6219">
              <w:rPr>
                <w:rFonts w:ascii="Times New Roman" w:hAnsi="Times New Roman" w:cs="Times New Roman"/>
              </w:rPr>
              <w:t>wej lokalu (przez cały okres kredytowania)</w:t>
            </w:r>
          </w:p>
        </w:tc>
      </w:tr>
    </w:tbl>
    <w:p w:rsidR="00252EB7" w:rsidRPr="006E6219" w:rsidRDefault="00252EB7" w:rsidP="006E6219">
      <w:pPr>
        <w:rPr>
          <w:rFonts w:ascii="Times New Roman" w:hAnsi="Times New Roman" w:cs="Times New Roman"/>
          <w:sz w:val="24"/>
          <w:szCs w:val="24"/>
        </w:rPr>
        <w:sectPr w:rsidR="00252EB7" w:rsidRPr="006E6219">
          <w:type w:val="continuous"/>
          <w:pgSz w:w="11906" w:h="16838"/>
          <w:pgMar w:top="850" w:right="850" w:bottom="850" w:left="850" w:header="709" w:footer="709" w:gutter="283"/>
          <w:cols w:space="708"/>
        </w:sectPr>
      </w:pPr>
    </w:p>
    <w:p w:rsidR="00252EB7" w:rsidRPr="00027437" w:rsidRDefault="00252EB7" w:rsidP="000274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§ </w:t>
      </w:r>
      <w:r w:rsidRPr="00027437">
        <w:rPr>
          <w:rFonts w:ascii="Times New Roman" w:hAnsi="Times New Roman" w:cs="Times New Roman"/>
          <w:b/>
          <w:bCs/>
        </w:rPr>
        <w:t>2.</w:t>
      </w:r>
    </w:p>
    <w:p w:rsidR="00252EB7" w:rsidRPr="006E6219" w:rsidRDefault="00252EB7" w:rsidP="0002743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6219">
        <w:rPr>
          <w:rFonts w:ascii="Times New Roman" w:hAnsi="Times New Roman" w:cs="Times New Roman"/>
          <w:sz w:val="24"/>
          <w:szCs w:val="24"/>
        </w:rPr>
        <w:t xml:space="preserve">Wykonanie uchwały powierza się Prezydentowi Miasta Elbląga. </w:t>
      </w:r>
    </w:p>
    <w:p w:rsidR="00252EB7" w:rsidRDefault="00252EB7" w:rsidP="006E62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EB7" w:rsidRPr="00027437" w:rsidRDefault="00252EB7" w:rsidP="000274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§ </w:t>
      </w:r>
      <w:r w:rsidRPr="00027437">
        <w:rPr>
          <w:rFonts w:ascii="Times New Roman" w:hAnsi="Times New Roman" w:cs="Times New Roman"/>
          <w:b/>
          <w:bCs/>
        </w:rPr>
        <w:t>3.</w:t>
      </w:r>
    </w:p>
    <w:p w:rsidR="00252EB7" w:rsidRDefault="00252EB7" w:rsidP="0002743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621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chwała wchodzi w życie z dniem </w:t>
      </w:r>
      <w:r w:rsidRPr="006E6219">
        <w:rPr>
          <w:rFonts w:ascii="Times New Roman" w:hAnsi="Times New Roman" w:cs="Times New Roman"/>
          <w:sz w:val="24"/>
          <w:szCs w:val="24"/>
        </w:rPr>
        <w:t>1 sierpnia 2010 roku po uprzednim ogłoszeniu w Dzienniku Urzędowym Województwa Warmiń</w:t>
      </w:r>
      <w:r>
        <w:rPr>
          <w:rFonts w:ascii="Times New Roman" w:hAnsi="Times New Roman" w:cs="Times New Roman"/>
          <w:sz w:val="24"/>
          <w:szCs w:val="24"/>
        </w:rPr>
        <w:t>sko-</w:t>
      </w:r>
      <w:r w:rsidRPr="006E6219">
        <w:rPr>
          <w:rFonts w:ascii="Times New Roman" w:hAnsi="Times New Roman" w:cs="Times New Roman"/>
          <w:sz w:val="24"/>
          <w:szCs w:val="24"/>
        </w:rPr>
        <w:t xml:space="preserve">Mazurskiego. </w:t>
      </w:r>
    </w:p>
    <w:p w:rsidR="00252EB7" w:rsidRDefault="00252EB7" w:rsidP="007D0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EB7" w:rsidRPr="00802BF0" w:rsidRDefault="00252EB7" w:rsidP="007D0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EB7" w:rsidRPr="00802BF0" w:rsidRDefault="00252EB7" w:rsidP="007D0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EB7" w:rsidRPr="00802BF0" w:rsidRDefault="00252EB7" w:rsidP="007D03F5">
      <w:pPr>
        <w:pStyle w:val="Domylnie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Przewodniczą</w:t>
      </w:r>
      <w:r w:rsidRPr="00802BF0">
        <w:rPr>
          <w:rFonts w:ascii="Times New Roman" w:hAnsi="Times New Roman"/>
        </w:rPr>
        <w:t>cy</w:t>
      </w:r>
    </w:p>
    <w:p w:rsidR="00252EB7" w:rsidRPr="00802BF0" w:rsidRDefault="00252EB7" w:rsidP="007D03F5">
      <w:pPr>
        <w:pStyle w:val="Domylnie"/>
        <w:rPr>
          <w:rFonts w:ascii="Times New Roman" w:hAnsi="Times New Roman"/>
        </w:rPr>
      </w:pPr>
      <w:r w:rsidRPr="00802BF0">
        <w:rPr>
          <w:rFonts w:ascii="Times New Roman" w:hAnsi="Times New Roman"/>
        </w:rPr>
        <w:tab/>
      </w:r>
      <w:r w:rsidRPr="00802BF0">
        <w:rPr>
          <w:rFonts w:ascii="Times New Roman" w:hAnsi="Times New Roman"/>
        </w:rPr>
        <w:tab/>
      </w:r>
      <w:r w:rsidRPr="00802BF0">
        <w:rPr>
          <w:rFonts w:ascii="Times New Roman" w:hAnsi="Times New Roman"/>
        </w:rPr>
        <w:tab/>
      </w:r>
      <w:r w:rsidRPr="00802BF0">
        <w:rPr>
          <w:rFonts w:ascii="Times New Roman" w:hAnsi="Times New Roman"/>
        </w:rPr>
        <w:tab/>
      </w:r>
      <w:r w:rsidRPr="00802BF0">
        <w:rPr>
          <w:rFonts w:ascii="Times New Roman" w:hAnsi="Times New Roman"/>
        </w:rPr>
        <w:tab/>
      </w:r>
      <w:r w:rsidRPr="00802BF0">
        <w:rPr>
          <w:rFonts w:ascii="Times New Roman" w:hAnsi="Times New Roman"/>
        </w:rPr>
        <w:tab/>
      </w:r>
      <w:r w:rsidRPr="00802BF0">
        <w:rPr>
          <w:rFonts w:ascii="Times New Roman" w:hAnsi="Times New Roman"/>
        </w:rPr>
        <w:tab/>
      </w:r>
      <w:r w:rsidRPr="00802BF0">
        <w:rPr>
          <w:rFonts w:ascii="Times New Roman" w:hAnsi="Times New Roman"/>
        </w:rPr>
        <w:tab/>
        <w:t xml:space="preserve">   Rady Miejskiej w</w:t>
      </w:r>
      <w:r>
        <w:rPr>
          <w:rFonts w:ascii="Times New Roman" w:hAnsi="Times New Roman"/>
        </w:rPr>
        <w:t xml:space="preserve"> Elblą</w:t>
      </w:r>
      <w:r w:rsidRPr="00802BF0">
        <w:rPr>
          <w:rFonts w:ascii="Times New Roman" w:hAnsi="Times New Roman"/>
        </w:rPr>
        <w:t>gu</w:t>
      </w:r>
    </w:p>
    <w:p w:rsidR="00252EB7" w:rsidRPr="00802BF0" w:rsidRDefault="00252EB7" w:rsidP="007D03F5">
      <w:pPr>
        <w:pStyle w:val="Domylnie"/>
        <w:rPr>
          <w:rFonts w:ascii="Times New Roman" w:hAnsi="Times New Roman"/>
        </w:rPr>
      </w:pPr>
    </w:p>
    <w:p w:rsidR="00252EB7" w:rsidRPr="00802BF0" w:rsidRDefault="00252EB7" w:rsidP="007D03F5">
      <w:pPr>
        <w:pStyle w:val="Domylnie"/>
        <w:rPr>
          <w:rFonts w:ascii="Times New Roman" w:hAnsi="Times New Roman"/>
          <w:i/>
          <w:iCs/>
        </w:rPr>
      </w:pPr>
      <w:r w:rsidRPr="00802BF0">
        <w:rPr>
          <w:rFonts w:ascii="Times New Roman" w:hAnsi="Times New Roman"/>
          <w:i/>
          <w:iCs/>
        </w:rPr>
        <w:tab/>
      </w:r>
      <w:r w:rsidRPr="00802BF0">
        <w:rPr>
          <w:rFonts w:ascii="Times New Roman" w:hAnsi="Times New Roman"/>
          <w:i/>
          <w:iCs/>
        </w:rPr>
        <w:tab/>
      </w:r>
      <w:r w:rsidRPr="00802BF0">
        <w:rPr>
          <w:rFonts w:ascii="Times New Roman" w:hAnsi="Times New Roman"/>
          <w:i/>
          <w:iCs/>
        </w:rPr>
        <w:tab/>
      </w:r>
      <w:r w:rsidRPr="00802BF0">
        <w:rPr>
          <w:rFonts w:ascii="Times New Roman" w:hAnsi="Times New Roman"/>
          <w:i/>
          <w:iCs/>
        </w:rPr>
        <w:tab/>
      </w:r>
      <w:r w:rsidRPr="00802BF0">
        <w:rPr>
          <w:rFonts w:ascii="Times New Roman" w:hAnsi="Times New Roman"/>
          <w:i/>
          <w:iCs/>
        </w:rPr>
        <w:tab/>
      </w:r>
      <w:r w:rsidRPr="00802BF0">
        <w:rPr>
          <w:rFonts w:ascii="Times New Roman" w:hAnsi="Times New Roman"/>
          <w:i/>
          <w:iCs/>
        </w:rPr>
        <w:tab/>
      </w:r>
      <w:r w:rsidRPr="00802BF0">
        <w:rPr>
          <w:rFonts w:ascii="Times New Roman" w:hAnsi="Times New Roman"/>
          <w:i/>
          <w:iCs/>
        </w:rPr>
        <w:tab/>
      </w:r>
      <w:r w:rsidRPr="00802BF0">
        <w:rPr>
          <w:rFonts w:ascii="Times New Roman" w:hAnsi="Times New Roman"/>
          <w:i/>
          <w:iCs/>
        </w:rPr>
        <w:tab/>
      </w:r>
      <w:r w:rsidRPr="00802BF0">
        <w:rPr>
          <w:rFonts w:ascii="Times New Roman" w:hAnsi="Times New Roman"/>
          <w:i/>
          <w:iCs/>
        </w:rPr>
        <w:tab/>
        <w:t xml:space="preserve"> Janusz Nowak</w:t>
      </w:r>
      <w:r w:rsidRPr="00802BF0">
        <w:rPr>
          <w:rFonts w:ascii="Times New Roman" w:hAnsi="Times New Roman"/>
          <w:i/>
          <w:iCs/>
        </w:rPr>
        <w:tab/>
      </w:r>
    </w:p>
    <w:p w:rsidR="00252EB7" w:rsidRPr="00802BF0" w:rsidRDefault="00252EB7" w:rsidP="007D03F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2EB7" w:rsidRPr="00802BF0" w:rsidSect="00264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EB7" w:rsidRDefault="00252EB7">
      <w:r>
        <w:separator/>
      </w:r>
    </w:p>
  </w:endnote>
  <w:endnote w:type="continuationSeparator" w:id="0">
    <w:p w:rsidR="00252EB7" w:rsidRDefault="00252E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Pl">
    <w:altName w:val="Courier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EB7" w:rsidRDefault="00252EB7">
      <w:r>
        <w:separator/>
      </w:r>
    </w:p>
  </w:footnote>
  <w:footnote w:type="continuationSeparator" w:id="0">
    <w:p w:rsidR="00252EB7" w:rsidRDefault="00252E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EB7" w:rsidRPr="00CB4FD8" w:rsidRDefault="00252EB7" w:rsidP="00981517">
    <w:pPr>
      <w:pStyle w:val="Header"/>
      <w:framePr w:wrap="auto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CB4FD8">
      <w:rPr>
        <w:rStyle w:val="PageNumber"/>
        <w:rFonts w:ascii="Times New Roman" w:hAnsi="Times New Roman"/>
        <w:sz w:val="24"/>
        <w:szCs w:val="24"/>
      </w:rPr>
      <w:fldChar w:fldCharType="begin"/>
    </w:r>
    <w:r w:rsidRPr="00CB4FD8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CB4FD8">
      <w:rPr>
        <w:rStyle w:val="PageNumber"/>
        <w:rFonts w:ascii="Times New Roman" w:hAnsi="Times New Roman"/>
        <w:sz w:val="24"/>
        <w:szCs w:val="24"/>
      </w:rPr>
      <w:fldChar w:fldCharType="separate"/>
    </w:r>
    <w:r>
      <w:rPr>
        <w:rStyle w:val="PageNumber"/>
        <w:rFonts w:ascii="Times New Roman" w:hAnsi="Times New Roman"/>
        <w:noProof/>
        <w:sz w:val="24"/>
        <w:szCs w:val="24"/>
      </w:rPr>
      <w:t>2</w:t>
    </w:r>
    <w:r w:rsidRPr="00CB4FD8">
      <w:rPr>
        <w:rStyle w:val="PageNumber"/>
        <w:rFonts w:ascii="Times New Roman" w:hAnsi="Times New Roman"/>
        <w:sz w:val="24"/>
        <w:szCs w:val="24"/>
      </w:rPr>
      <w:fldChar w:fldCharType="end"/>
    </w:r>
  </w:p>
  <w:p w:rsidR="00252EB7" w:rsidRDefault="00252EB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20445"/>
    <w:multiLevelType w:val="hybridMultilevel"/>
    <w:tmpl w:val="08DAE95C"/>
    <w:lvl w:ilvl="0" w:tplc="D62601C4">
      <w:start w:val="1"/>
      <w:numFmt w:val="decimal"/>
      <w:pStyle w:val="artykul"/>
      <w:lvlText w:val="Art. %1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D72467"/>
    <w:multiLevelType w:val="multilevel"/>
    <w:tmpl w:val="F52E6B32"/>
    <w:lvl w:ilvl="0">
      <w:start w:val="1"/>
      <w:numFmt w:val="none"/>
      <w:pStyle w:val="Poczonynagwek"/>
      <w:suff w:val="nothing"/>
      <w:lvlText w:val="%1"/>
      <w:lvlJc w:val="left"/>
      <w:pPr>
        <w:ind w:firstLine="288"/>
      </w:pPr>
      <w:rPr>
        <w:rFonts w:cs="Times New Roman"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 w:hint="default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 w:hint="default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 w:hint="default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 w:hint="default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 w:hint="default"/>
      </w:rPr>
    </w:lvl>
  </w:abstractNum>
  <w:abstractNum w:abstractNumId="2">
    <w:nsid w:val="51185770"/>
    <w:multiLevelType w:val="multilevel"/>
    <w:tmpl w:val="AB2EAD36"/>
    <w:lvl w:ilvl="0">
      <w:start w:val="1"/>
      <w:numFmt w:val="none"/>
      <w:suff w:val="space"/>
      <w:lvlText w:val="%1"/>
      <w:lvlJc w:val="right"/>
      <w:pPr>
        <w:ind w:firstLine="5954"/>
      </w:pPr>
      <w:rPr>
        <w:rFonts w:cs="Times New Roman"/>
      </w:rPr>
    </w:lvl>
    <w:lvl w:ilvl="1">
      <w:start w:val="1"/>
      <w:numFmt w:val="none"/>
      <w:suff w:val="nothing"/>
      <w:lvlText w:val="%1"/>
      <w:lvlJc w:val="right"/>
      <w:pPr>
        <w:ind w:left="5954"/>
      </w:pPr>
      <w:rPr>
        <w:rFonts w:cs="Times New Roman"/>
      </w:rPr>
    </w:lvl>
    <w:lvl w:ilvl="2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3">
      <w:start w:val="2"/>
      <w:numFmt w:val="none"/>
      <w:suff w:val="space"/>
      <w:lvlText w:val="%1"/>
      <w:lvlJc w:val="left"/>
      <w:pPr>
        <w:ind w:firstLine="624"/>
      </w:pPr>
      <w:rPr>
        <w:rFonts w:cs="Times New Roman"/>
      </w:rPr>
    </w:lvl>
    <w:lvl w:ilvl="4">
      <w:start w:val="1"/>
      <w:numFmt w:val="none"/>
      <w:suff w:val="space"/>
      <w:lvlText w:val="%1"/>
      <w:lvlJc w:val="left"/>
      <w:pPr>
        <w:ind w:left="397" w:hanging="340"/>
      </w:pPr>
      <w:rPr>
        <w:rFonts w:cs="Times New Roman"/>
      </w:rPr>
    </w:lvl>
    <w:lvl w:ilvl="5">
      <w:start w:val="1"/>
      <w:numFmt w:val="none"/>
      <w:suff w:val="space"/>
      <w:lvlText w:val="%1"/>
      <w:lvlJc w:val="left"/>
      <w:pPr>
        <w:ind w:left="680" w:hanging="226"/>
      </w:pPr>
      <w:rPr>
        <w:rFonts w:cs="Times New Roman"/>
      </w:rPr>
    </w:lvl>
    <w:lvl w:ilvl="6">
      <w:start w:val="1"/>
      <w:numFmt w:val="none"/>
      <w:suff w:val="space"/>
      <w:lvlText w:val=""/>
      <w:lvlJc w:val="left"/>
      <w:pPr>
        <w:ind w:left="851" w:hanging="171"/>
      </w:pPr>
      <w:rPr>
        <w:rFonts w:cs="Times New Roman" w:hint="default"/>
      </w:rPr>
    </w:lvl>
    <w:lvl w:ilvl="7">
      <w:start w:val="1"/>
      <w:numFmt w:val="none"/>
      <w:pStyle w:val="rozdzia"/>
      <w:suff w:val="nothing"/>
      <w:lvlText w:val="%1"/>
      <w:lvlJc w:val="left"/>
      <w:rPr>
        <w:rFonts w:cs="Times New Roman"/>
      </w:rPr>
    </w:lvl>
    <w:lvl w:ilvl="8">
      <w:start w:val="1"/>
      <w:numFmt w:val="none"/>
      <w:pStyle w:val="podrozdzia"/>
      <w:suff w:val="nothing"/>
      <w:lvlText w:val="%1"/>
      <w:lvlJc w:val="left"/>
      <w:rPr>
        <w:rFonts w:cs="Times New Roman"/>
      </w:rPr>
    </w:lvl>
  </w:abstractNum>
  <w:abstractNum w:abstractNumId="3">
    <w:nsid w:val="69E53946"/>
    <w:multiLevelType w:val="multilevel"/>
    <w:tmpl w:val="6388F4E0"/>
    <w:lvl w:ilvl="0">
      <w:start w:val="1"/>
      <w:numFmt w:val="none"/>
      <w:pStyle w:val="Signature"/>
      <w:suff w:val="nothing"/>
      <w:lvlText w:val="%1"/>
      <w:lvlJc w:val="left"/>
      <w:pPr>
        <w:ind w:left="4536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none"/>
      <w:suff w:val="nothing"/>
      <w:lvlText w:val="%2Załącznik"/>
      <w:lvlJc w:val="left"/>
      <w:pPr>
        <w:ind w:left="5954"/>
      </w:pPr>
      <w:rPr>
        <w:rFonts w:cs="Times New Roman"/>
      </w:rPr>
    </w:lvl>
    <w:lvl w:ilvl="2">
      <w:start w:val="2"/>
      <w:numFmt w:val="none"/>
      <w:suff w:val="nothing"/>
      <w:lvlText w:val="%3"/>
      <w:lvlJc w:val="left"/>
      <w:pPr>
        <w:ind w:left="5954"/>
      </w:pPr>
      <w:rPr>
        <w:rFonts w:cs="Times New Roman"/>
      </w:rPr>
    </w:lvl>
    <w:lvl w:ilvl="3">
      <w:start w:val="1"/>
      <w:numFmt w:val="decimal"/>
      <w:suff w:val="space"/>
      <w:lvlText w:val="§ %4."/>
      <w:lvlJc w:val="left"/>
      <w:pPr>
        <w:ind w:firstLine="397"/>
      </w:pPr>
      <w:rPr>
        <w:rFonts w:cs="Times New Roman"/>
      </w:rPr>
    </w:lvl>
    <w:lvl w:ilvl="4">
      <w:start w:val="2"/>
      <w:numFmt w:val="decimal"/>
      <w:suff w:val="space"/>
      <w:lvlText w:val="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>
    <w:nsid w:val="6D1F0883"/>
    <w:multiLevelType w:val="multilevel"/>
    <w:tmpl w:val="011E19AA"/>
    <w:lvl w:ilvl="0">
      <w:start w:val="1"/>
      <w:numFmt w:val="none"/>
      <w:pStyle w:val="zdnia"/>
      <w:suff w:val="space"/>
      <w:lvlText w:val="%1"/>
      <w:lvlJc w:val="left"/>
      <w:rPr>
        <w:rFonts w:cs="Times New Roman"/>
      </w:rPr>
    </w:lvl>
    <w:lvl w:ilvl="1">
      <w:start w:val="1"/>
      <w:numFmt w:val="none"/>
      <w:pStyle w:val="Tytulaktu"/>
      <w:suff w:val="nothing"/>
      <w:lvlText w:val="%1"/>
      <w:lvlJc w:val="right"/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 w:hint="default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6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7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8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5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6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defaultTabStop w:val="708"/>
  <w:autoHyphenation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5AB0"/>
    <w:rsid w:val="00027437"/>
    <w:rsid w:val="00252EB7"/>
    <w:rsid w:val="00264074"/>
    <w:rsid w:val="0033026B"/>
    <w:rsid w:val="004E221F"/>
    <w:rsid w:val="006E6219"/>
    <w:rsid w:val="00740DBF"/>
    <w:rsid w:val="007D03F5"/>
    <w:rsid w:val="00802BF0"/>
    <w:rsid w:val="00981517"/>
    <w:rsid w:val="00A26FA7"/>
    <w:rsid w:val="00BB0067"/>
    <w:rsid w:val="00C95AB0"/>
    <w:rsid w:val="00CB4FD8"/>
    <w:rsid w:val="00EF2950"/>
    <w:rsid w:val="00F4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Signature" w:locked="1" w:semiHidden="0" w:uiPriority="0" w:unhideWhenUsed="0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C95AB0"/>
    <w:rPr>
      <w:rFonts w:ascii="UniversPl" w:hAnsi="UniversPl" w:cs="UniversPl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95AB0"/>
    <w:pPr>
      <w:keepNext/>
      <w:keepLines/>
      <w:outlineLvl w:val="0"/>
    </w:pPr>
    <w:rPr>
      <w:rFonts w:eastAsia="Times New Roman"/>
      <w:b/>
      <w:bCs/>
      <w:color w:val="365F91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95AB0"/>
    <w:pPr>
      <w:keepNext/>
      <w:keepLines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95AB0"/>
    <w:rPr>
      <w:rFonts w:ascii="UniversPl" w:hAnsi="UniversPl" w:cs="UniversPl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95AB0"/>
    <w:rPr>
      <w:rFonts w:ascii="UniversPl" w:hAnsi="UniversPl" w:cs="UniversPl"/>
      <w:b/>
      <w:bCs/>
      <w:color w:val="4F81BD"/>
      <w:sz w:val="26"/>
      <w:szCs w:val="26"/>
    </w:rPr>
  </w:style>
  <w:style w:type="paragraph" w:customStyle="1" w:styleId="TableStyle">
    <w:name w:val="TableStyle"/>
    <w:uiPriority w:val="99"/>
    <w:rsid w:val="00C95AB0"/>
    <w:rPr>
      <w:rFonts w:ascii="Tahoma" w:hAnsi="Tahoma" w:cs="Tahoma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C95AB0"/>
    <w:pPr>
      <w:pBdr>
        <w:bottom w:val="single" w:sz="8" w:space="4" w:color="4F81BD"/>
      </w:pBdr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C95AB0"/>
    <w:rPr>
      <w:rFonts w:ascii="UniversPl" w:hAnsi="UniversPl" w:cs="UniversPl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C95AB0"/>
    <w:pPr>
      <w:numPr>
        <w:ilvl w:val="1"/>
      </w:numPr>
    </w:pPr>
    <w:rPr>
      <w:rFonts w:eastAsia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95AB0"/>
    <w:rPr>
      <w:rFonts w:ascii="UniversPl" w:hAnsi="UniversPl" w:cs="UniversPl"/>
      <w:i/>
      <w:iCs/>
      <w:color w:val="4F81BD"/>
      <w:spacing w:val="15"/>
      <w:sz w:val="28"/>
      <w:szCs w:val="28"/>
    </w:rPr>
  </w:style>
  <w:style w:type="table" w:styleId="TableGrid">
    <w:name w:val="Table Grid"/>
    <w:basedOn w:val="TableNormal"/>
    <w:uiPriority w:val="99"/>
    <w:rsid w:val="00C95AB0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zwaDziennika01">
    <w:name w:val="NazwaDziennika01"/>
    <w:basedOn w:val="Normal"/>
    <w:next w:val="Normal"/>
    <w:autoRedefine/>
    <w:uiPriority w:val="99"/>
    <w:rsid w:val="00C95AB0"/>
    <w:rPr>
      <w:caps/>
      <w:w w:val="0"/>
      <w:sz w:val="72"/>
      <w:szCs w:val="72"/>
    </w:rPr>
  </w:style>
  <w:style w:type="paragraph" w:customStyle="1" w:styleId="NazwaDziennika02">
    <w:name w:val="NazwaDziennika02"/>
    <w:basedOn w:val="Normal"/>
    <w:autoRedefine/>
    <w:uiPriority w:val="99"/>
    <w:rsid w:val="00C95AB0"/>
    <w:rPr>
      <w:caps/>
      <w:w w:val="0"/>
      <w:sz w:val="2"/>
      <w:szCs w:val="2"/>
    </w:rPr>
  </w:style>
  <w:style w:type="paragraph" w:customStyle="1" w:styleId="NazwaDziennika03">
    <w:name w:val="NazwaDziennika03"/>
    <w:basedOn w:val="Normal"/>
    <w:next w:val="Normal"/>
    <w:autoRedefine/>
    <w:uiPriority w:val="99"/>
    <w:rsid w:val="00C95AB0"/>
    <w:pPr>
      <w:jc w:val="center"/>
    </w:pPr>
    <w:rPr>
      <w:w w:val="0"/>
      <w:sz w:val="2"/>
      <w:szCs w:val="2"/>
    </w:rPr>
  </w:style>
  <w:style w:type="paragraph" w:customStyle="1" w:styleId="NumerDziennika04">
    <w:name w:val="NumerDziennika04"/>
    <w:basedOn w:val="Normal"/>
    <w:next w:val="Normal"/>
    <w:autoRedefine/>
    <w:uiPriority w:val="99"/>
    <w:rsid w:val="00C95AB0"/>
    <w:pPr>
      <w:jc w:val="right"/>
    </w:pPr>
    <w:rPr>
      <w:w w:val="0"/>
      <w:sz w:val="2"/>
      <w:szCs w:val="2"/>
    </w:rPr>
  </w:style>
  <w:style w:type="paragraph" w:customStyle="1" w:styleId="TOC01">
    <w:name w:val="TOC01"/>
    <w:basedOn w:val="Normal"/>
    <w:next w:val="Normal"/>
    <w:autoRedefine/>
    <w:uiPriority w:val="99"/>
    <w:rsid w:val="00C95AB0"/>
    <w:rPr>
      <w:b/>
      <w:bCs/>
      <w:caps/>
      <w:sz w:val="20"/>
      <w:szCs w:val="20"/>
    </w:rPr>
  </w:style>
  <w:style w:type="paragraph" w:customStyle="1" w:styleId="TOC02">
    <w:name w:val="TOC02"/>
    <w:basedOn w:val="Normal"/>
    <w:next w:val="TOCHeading"/>
    <w:autoRedefine/>
    <w:uiPriority w:val="99"/>
    <w:rsid w:val="00C95AB0"/>
    <w:rPr>
      <w:b/>
      <w:bCs/>
      <w:sz w:val="20"/>
      <w:szCs w:val="20"/>
    </w:rPr>
  </w:style>
  <w:style w:type="paragraph" w:customStyle="1" w:styleId="TOC03">
    <w:name w:val="TOC03"/>
    <w:next w:val="NormalWeb"/>
    <w:autoRedefine/>
    <w:uiPriority w:val="99"/>
    <w:rsid w:val="00C95AB0"/>
    <w:pPr>
      <w:keepNext/>
      <w:jc w:val="center"/>
    </w:pPr>
    <w:rPr>
      <w:rFonts w:cs="Calibri"/>
      <w:b/>
      <w:bCs/>
      <w:caps/>
      <w:spacing w:val="200"/>
      <w:sz w:val="20"/>
      <w:szCs w:val="20"/>
      <w:lang w:eastAsia="en-US"/>
    </w:rPr>
  </w:style>
  <w:style w:type="paragraph" w:customStyle="1" w:styleId="TOC04">
    <w:name w:val="TOC04"/>
    <w:basedOn w:val="TOC01"/>
    <w:autoRedefine/>
    <w:uiPriority w:val="99"/>
    <w:rsid w:val="00C95AB0"/>
    <w:pPr>
      <w:jc w:val="right"/>
    </w:pPr>
    <w:rPr>
      <w:b w:val="0"/>
      <w:bCs w:val="0"/>
    </w:rPr>
  </w:style>
  <w:style w:type="paragraph" w:customStyle="1" w:styleId="TOC05">
    <w:name w:val="TOC05"/>
    <w:basedOn w:val="Normal"/>
    <w:next w:val="Normal"/>
    <w:autoRedefine/>
    <w:uiPriority w:val="99"/>
    <w:rsid w:val="00C95AB0"/>
    <w:pPr>
      <w:tabs>
        <w:tab w:val="left" w:leader="dot" w:pos="567"/>
      </w:tabs>
      <w:jc w:val="both"/>
    </w:pPr>
    <w:rPr>
      <w:sz w:val="20"/>
      <w:szCs w:val="20"/>
    </w:rPr>
  </w:style>
  <w:style w:type="paragraph" w:customStyle="1" w:styleId="NumerPozycji">
    <w:name w:val="NumerPozycji"/>
    <w:basedOn w:val="Normal"/>
    <w:uiPriority w:val="99"/>
    <w:rsid w:val="00C95AB0"/>
    <w:pPr>
      <w:keepNext/>
      <w:spacing w:before="200" w:after="200"/>
      <w:jc w:val="center"/>
    </w:pPr>
    <w:rPr>
      <w:b/>
      <w:bCs/>
      <w:caps/>
      <w:sz w:val="20"/>
      <w:szCs w:val="20"/>
    </w:rPr>
  </w:style>
  <w:style w:type="paragraph" w:customStyle="1" w:styleId="NumerPozycjiNiewidoczny">
    <w:name w:val="NumerPozycjiNiewidoczny"/>
    <w:basedOn w:val="Normal"/>
    <w:uiPriority w:val="99"/>
    <w:rsid w:val="00C95AB0"/>
    <w:pPr>
      <w:keepNext/>
    </w:pPr>
    <w:rPr>
      <w:color w:val="FFFFFF"/>
      <w:sz w:val="2"/>
      <w:szCs w:val="2"/>
    </w:rPr>
  </w:style>
  <w:style w:type="paragraph" w:customStyle="1" w:styleId="Tytulaktu">
    <w:name w:val="Tytul aktu"/>
    <w:basedOn w:val="Normal"/>
    <w:autoRedefine/>
    <w:uiPriority w:val="99"/>
    <w:rsid w:val="006E6219"/>
    <w:pPr>
      <w:keepNext/>
      <w:numPr>
        <w:ilvl w:val="1"/>
        <w:numId w:val="2"/>
      </w:numPr>
      <w:suppressAutoHyphens/>
      <w:jc w:val="center"/>
    </w:pPr>
    <w:rPr>
      <w:rFonts w:cs="Times New Roman"/>
      <w:b/>
      <w:bCs/>
      <w:caps/>
      <w:lang w:eastAsia="pl-PL"/>
    </w:rPr>
  </w:style>
  <w:style w:type="paragraph" w:customStyle="1" w:styleId="Poczonynagwek">
    <w:name w:val="Połączony nagłówek"/>
    <w:basedOn w:val="Normal"/>
    <w:autoRedefine/>
    <w:uiPriority w:val="99"/>
    <w:rsid w:val="007D03F5"/>
    <w:pPr>
      <w:keepNext/>
      <w:numPr>
        <w:numId w:val="4"/>
      </w:numPr>
      <w:jc w:val="center"/>
    </w:pPr>
    <w:rPr>
      <w:rFonts w:cs="Times New Roman"/>
      <w:b/>
      <w:bCs/>
      <w:caps/>
      <w:noProof/>
      <w:sz w:val="32"/>
      <w:szCs w:val="32"/>
      <w:lang w:eastAsia="pl-PL"/>
    </w:rPr>
  </w:style>
  <w:style w:type="paragraph" w:customStyle="1" w:styleId="zdnia">
    <w:name w:val="z dnia"/>
    <w:autoRedefine/>
    <w:uiPriority w:val="99"/>
    <w:rsid w:val="00C95AB0"/>
    <w:pPr>
      <w:keepNext/>
      <w:numPr>
        <w:numId w:val="2"/>
      </w:numPr>
      <w:spacing w:before="400" w:after="400"/>
      <w:jc w:val="center"/>
    </w:pPr>
    <w:rPr>
      <w:rFonts w:ascii="UniversPl" w:hAnsi="UniversPl" w:cs="UniversPl"/>
      <w:b/>
      <w:bCs/>
      <w:caps/>
      <w:noProof/>
      <w:sz w:val="20"/>
      <w:szCs w:val="20"/>
    </w:rPr>
  </w:style>
  <w:style w:type="paragraph" w:styleId="NormalWeb">
    <w:name w:val="Normal (Web)"/>
    <w:basedOn w:val="Normal"/>
    <w:uiPriority w:val="99"/>
    <w:rsid w:val="00C95AB0"/>
    <w:rPr>
      <w:rFonts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C95AB0"/>
    <w:pPr>
      <w:outlineLvl w:val="9"/>
    </w:pPr>
    <w:rPr>
      <w:rFonts w:ascii="Cambria" w:hAnsi="Cambria" w:cs="Cambria"/>
    </w:rPr>
  </w:style>
  <w:style w:type="paragraph" w:customStyle="1" w:styleId="podstawa">
    <w:name w:val="podstawa"/>
    <w:basedOn w:val="Normal"/>
    <w:autoRedefine/>
    <w:uiPriority w:val="99"/>
    <w:rsid w:val="00C95AB0"/>
    <w:pPr>
      <w:numPr>
        <w:ilvl w:val="2"/>
        <w:numId w:val="2"/>
      </w:numPr>
      <w:jc w:val="both"/>
    </w:pPr>
    <w:rPr>
      <w:rFonts w:eastAsia="Times New Roman"/>
      <w:noProof/>
      <w:sz w:val="24"/>
      <w:szCs w:val="24"/>
      <w:lang w:eastAsia="pl-PL"/>
    </w:rPr>
  </w:style>
  <w:style w:type="paragraph" w:customStyle="1" w:styleId="paragraf">
    <w:name w:val="paragraf"/>
    <w:basedOn w:val="podstawa"/>
    <w:uiPriority w:val="99"/>
    <w:rsid w:val="00C95AB0"/>
    <w:pPr>
      <w:numPr>
        <w:ilvl w:val="3"/>
        <w:numId w:val="4"/>
      </w:numPr>
    </w:pPr>
  </w:style>
  <w:style w:type="paragraph" w:customStyle="1" w:styleId="ust">
    <w:name w:val="ust."/>
    <w:basedOn w:val="Normal"/>
    <w:autoRedefine/>
    <w:uiPriority w:val="99"/>
    <w:rsid w:val="00C95AB0"/>
    <w:pPr>
      <w:numPr>
        <w:ilvl w:val="4"/>
        <w:numId w:val="4"/>
      </w:numPr>
      <w:jc w:val="both"/>
    </w:pPr>
    <w:rPr>
      <w:rFonts w:eastAsia="Times New Roman"/>
      <w:noProof/>
      <w:sz w:val="24"/>
      <w:szCs w:val="24"/>
      <w:lang w:eastAsia="pl-PL"/>
    </w:rPr>
  </w:style>
  <w:style w:type="paragraph" w:customStyle="1" w:styleId="pkt">
    <w:name w:val="pkt"/>
    <w:basedOn w:val="Normal"/>
    <w:autoRedefine/>
    <w:uiPriority w:val="99"/>
    <w:rsid w:val="00C95AB0"/>
    <w:pPr>
      <w:tabs>
        <w:tab w:val="num" w:pos="4320"/>
      </w:tabs>
      <w:ind w:left="4320" w:hanging="720"/>
      <w:jc w:val="both"/>
    </w:pPr>
    <w:rPr>
      <w:rFonts w:eastAsia="Times New Roman"/>
      <w:noProof/>
      <w:sz w:val="24"/>
      <w:szCs w:val="24"/>
      <w:lang w:eastAsia="pl-PL"/>
    </w:rPr>
  </w:style>
  <w:style w:type="paragraph" w:customStyle="1" w:styleId="lit">
    <w:name w:val="lit"/>
    <w:basedOn w:val="Normal"/>
    <w:autoRedefine/>
    <w:uiPriority w:val="99"/>
    <w:rsid w:val="00C95AB0"/>
    <w:pPr>
      <w:tabs>
        <w:tab w:val="num" w:pos="5040"/>
      </w:tabs>
      <w:ind w:left="5040" w:hanging="720"/>
      <w:jc w:val="both"/>
    </w:pPr>
    <w:rPr>
      <w:rFonts w:eastAsia="Times New Roman"/>
      <w:noProof/>
      <w:sz w:val="24"/>
      <w:szCs w:val="24"/>
      <w:lang w:eastAsia="pl-PL"/>
    </w:rPr>
  </w:style>
  <w:style w:type="paragraph" w:customStyle="1" w:styleId="tiret">
    <w:name w:val="tiret"/>
    <w:uiPriority w:val="99"/>
    <w:rsid w:val="00C95AB0"/>
    <w:pPr>
      <w:numPr>
        <w:ilvl w:val="7"/>
        <w:numId w:val="4"/>
      </w:numPr>
      <w:jc w:val="both"/>
    </w:pPr>
    <w:rPr>
      <w:rFonts w:ascii="Times New Roman" w:eastAsia="Times New Roman" w:hAnsi="Times New Roman"/>
      <w:noProof/>
      <w:sz w:val="24"/>
      <w:szCs w:val="24"/>
    </w:rPr>
  </w:style>
  <w:style w:type="paragraph" w:styleId="Signature">
    <w:name w:val="Signature"/>
    <w:basedOn w:val="Normal"/>
    <w:link w:val="SignatureChar"/>
    <w:uiPriority w:val="99"/>
    <w:rsid w:val="00C95AB0"/>
    <w:pPr>
      <w:numPr>
        <w:numId w:val="3"/>
      </w:numPr>
      <w:suppressAutoHyphens/>
      <w:jc w:val="center"/>
    </w:pPr>
    <w:rPr>
      <w:rFonts w:eastAsia="Times New Roman"/>
      <w:sz w:val="24"/>
      <w:szCs w:val="24"/>
      <w:lang w:eastAsia="ar-SA"/>
    </w:rPr>
  </w:style>
  <w:style w:type="character" w:customStyle="1" w:styleId="SignatureChar">
    <w:name w:val="Signature Char"/>
    <w:basedOn w:val="DefaultParagraphFont"/>
    <w:link w:val="Signature"/>
    <w:uiPriority w:val="99"/>
    <w:locked/>
    <w:rsid w:val="00C95AB0"/>
    <w:rPr>
      <w:rFonts w:ascii="UniversPl" w:hAnsi="UniversPl" w:cs="UniversPl"/>
      <w:sz w:val="20"/>
      <w:szCs w:val="20"/>
      <w:lang w:eastAsia="ar-SA" w:bidi="ar-SA"/>
    </w:rPr>
  </w:style>
  <w:style w:type="paragraph" w:customStyle="1" w:styleId="za">
    <w:name w:val="zał"/>
    <w:basedOn w:val="Heading1"/>
    <w:autoRedefine/>
    <w:uiPriority w:val="99"/>
    <w:rsid w:val="00C95AB0"/>
    <w:pPr>
      <w:keepLines w:val="0"/>
      <w:numPr>
        <w:ilvl w:val="1"/>
        <w:numId w:val="4"/>
      </w:numPr>
      <w:suppressAutoHyphens/>
      <w:jc w:val="right"/>
    </w:pPr>
    <w:rPr>
      <w:color w:val="auto"/>
      <w:sz w:val="24"/>
      <w:szCs w:val="24"/>
      <w:lang w:eastAsia="ar-SA"/>
    </w:rPr>
  </w:style>
  <w:style w:type="paragraph" w:customStyle="1" w:styleId="za1">
    <w:name w:val="zał_1"/>
    <w:basedOn w:val="za"/>
    <w:autoRedefine/>
    <w:uiPriority w:val="99"/>
    <w:rsid w:val="00C95AB0"/>
    <w:pPr>
      <w:numPr>
        <w:ilvl w:val="2"/>
      </w:numPr>
    </w:pPr>
    <w:rPr>
      <w:b w:val="0"/>
      <w:bCs w:val="0"/>
    </w:rPr>
  </w:style>
  <w:style w:type="paragraph" w:customStyle="1" w:styleId="rozdzia">
    <w:name w:val="rozdział"/>
    <w:basedOn w:val="Normal"/>
    <w:autoRedefine/>
    <w:uiPriority w:val="99"/>
    <w:rsid w:val="00C95AB0"/>
    <w:pPr>
      <w:numPr>
        <w:ilvl w:val="7"/>
        <w:numId w:val="1"/>
      </w:numPr>
      <w:suppressAutoHyphens/>
      <w:jc w:val="center"/>
    </w:pPr>
    <w:rPr>
      <w:rFonts w:eastAsia="Times New Roman"/>
      <w:b/>
      <w:bCs/>
      <w:smallCaps/>
      <w:sz w:val="24"/>
      <w:szCs w:val="24"/>
      <w:lang w:eastAsia="ar-SA"/>
    </w:rPr>
  </w:style>
  <w:style w:type="paragraph" w:customStyle="1" w:styleId="podrozdzia">
    <w:name w:val="podrozdział"/>
    <w:basedOn w:val="rozdzia"/>
    <w:autoRedefine/>
    <w:uiPriority w:val="99"/>
    <w:rsid w:val="00C95AB0"/>
    <w:pPr>
      <w:numPr>
        <w:ilvl w:val="8"/>
      </w:numPr>
    </w:pPr>
    <w:rPr>
      <w:smallCaps w:val="0"/>
    </w:rPr>
  </w:style>
  <w:style w:type="paragraph" w:styleId="Header">
    <w:name w:val="header"/>
    <w:basedOn w:val="Normal"/>
    <w:link w:val="HeaderChar"/>
    <w:uiPriority w:val="99"/>
    <w:rsid w:val="00C95AB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95AB0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semiHidden/>
    <w:rsid w:val="00C95AB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95AB0"/>
    <w:rPr>
      <w:rFonts w:ascii="UniversPl" w:hAnsi="UniversPl" w:cs="UniversPl"/>
    </w:rPr>
  </w:style>
  <w:style w:type="character" w:styleId="LineNumber">
    <w:name w:val="line number"/>
    <w:basedOn w:val="DefaultParagraphFont"/>
    <w:uiPriority w:val="99"/>
    <w:semiHidden/>
    <w:rsid w:val="00C95AB0"/>
    <w:rPr>
      <w:rFonts w:cs="Times New Roman"/>
    </w:rPr>
  </w:style>
  <w:style w:type="character" w:styleId="Hyperlink">
    <w:name w:val="Hyperlink"/>
    <w:basedOn w:val="DefaultParagraphFont"/>
    <w:uiPriority w:val="99"/>
    <w:rsid w:val="00C95AB0"/>
    <w:rPr>
      <w:rFonts w:cs="Times New Roman"/>
      <w:color w:val="0000FF"/>
      <w:u w:val="single"/>
    </w:rPr>
  </w:style>
  <w:style w:type="paragraph" w:customStyle="1" w:styleId="TOCTITLE">
    <w:name w:val="TOC_TITLE"/>
    <w:basedOn w:val="Normal"/>
    <w:autoRedefine/>
    <w:uiPriority w:val="99"/>
    <w:rsid w:val="00C95AB0"/>
    <w:pPr>
      <w:jc w:val="both"/>
    </w:pPr>
  </w:style>
  <w:style w:type="paragraph" w:customStyle="1" w:styleId="artykul">
    <w:name w:val="artykul"/>
    <w:basedOn w:val="Normal"/>
    <w:autoRedefine/>
    <w:uiPriority w:val="99"/>
    <w:rsid w:val="00C95AB0"/>
    <w:pPr>
      <w:numPr>
        <w:numId w:val="14"/>
      </w:numPr>
    </w:pPr>
    <w:rPr>
      <w:rFonts w:eastAsia="Times New Roman"/>
      <w:sz w:val="24"/>
      <w:szCs w:val="24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C95AB0"/>
    <w:rPr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95AB0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95AB0"/>
    <w:rPr>
      <w:rFonts w:cs="Times New Roman"/>
      <w:vertAlign w:val="superscript"/>
    </w:rPr>
  </w:style>
  <w:style w:type="paragraph" w:customStyle="1" w:styleId="Domylnie">
    <w:name w:val="Domyślnie"/>
    <w:uiPriority w:val="99"/>
    <w:rsid w:val="007D03F5"/>
    <w:pPr>
      <w:widowControl w:val="0"/>
      <w:autoSpaceDE w:val="0"/>
      <w:autoSpaceDN w:val="0"/>
      <w:adjustRightInd w:val="0"/>
    </w:pPr>
    <w:rPr>
      <w:rFonts w:ascii="UniversPl" w:hAnsi="UniversPl"/>
      <w:sz w:val="24"/>
      <w:szCs w:val="24"/>
    </w:rPr>
  </w:style>
  <w:style w:type="character" w:styleId="PageNumber">
    <w:name w:val="page number"/>
    <w:basedOn w:val="DefaultParagraphFont"/>
    <w:uiPriority w:val="99"/>
    <w:rsid w:val="00CB4F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277</Words>
  <Characters>1662</Characters>
  <Application>Microsoft Office Outlook</Application>
  <DocSecurity>0</DocSecurity>
  <Lines>0</Lines>
  <Paragraphs>0</Paragraphs>
  <ScaleCrop>false</ScaleCrop>
  <Company>Redakcja Dziennika Urzędowego 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4/XXVII</dc:title>
  <dc:subject/>
  <dc:creator>Redakcja Dziennika Urzędowego None</dc:creator>
  <cp:keywords/>
  <dc:description/>
  <cp:lastModifiedBy>UM</cp:lastModifiedBy>
  <cp:revision>4</cp:revision>
  <dcterms:created xsi:type="dcterms:W3CDTF">2010-02-25T12:59:00Z</dcterms:created>
  <dcterms:modified xsi:type="dcterms:W3CDTF">2010-03-22T10:58:00Z</dcterms:modified>
</cp:coreProperties>
</file>